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487" w:rsidRPr="009C541F" w:rsidRDefault="00F4170D" w:rsidP="00E63B48">
      <w:pPr>
        <w:pStyle w:val="Title"/>
        <w:jc w:val="both"/>
      </w:pPr>
      <w:r>
        <w:t>A study on tensile defo</w:t>
      </w:r>
      <w:r w:rsidR="007D228C">
        <w:t xml:space="preserve">rmation at </w:t>
      </w:r>
      <w:r w:rsidR="00E63B48">
        <w:t xml:space="preserve">room temperature and </w:t>
      </w:r>
      <w:r w:rsidR="00E70BEB">
        <w:t xml:space="preserve">     </w:t>
      </w:r>
      <w:r w:rsidR="00B12D6D">
        <w:t xml:space="preserve">650 </w:t>
      </w:r>
      <w:r w:rsidR="00B12D6D">
        <w:rPr>
          <w:rFonts w:ascii="Times New Roman" w:hAnsi="Times New Roman"/>
        </w:rPr>
        <w:t>º</w:t>
      </w:r>
      <w:r w:rsidR="00B12D6D">
        <w:t>C</w:t>
      </w:r>
      <w:r w:rsidR="001953DF">
        <w:t xml:space="preserve"> in</w:t>
      </w:r>
      <w:r>
        <w:t xml:space="preserve"> </w:t>
      </w:r>
      <w:r w:rsidR="001953DF">
        <w:t xml:space="preserve">the directional solidified Ni-base </w:t>
      </w:r>
      <w:proofErr w:type="spellStart"/>
      <w:r w:rsidR="001953DF">
        <w:t>superalloy</w:t>
      </w:r>
      <w:proofErr w:type="spellEnd"/>
      <w:r w:rsidR="001953DF">
        <w:t xml:space="preserve"> GTD-111</w:t>
      </w:r>
    </w:p>
    <w:p w:rsidR="009A0487" w:rsidRDefault="00F4170D">
      <w:pPr>
        <w:pStyle w:val="Authors"/>
      </w:pPr>
      <w:r>
        <w:t>AA Pauzi</w:t>
      </w:r>
      <w:r w:rsidRPr="00F4170D">
        <w:rPr>
          <w:vertAlign w:val="superscript"/>
        </w:rPr>
        <w:t>1</w:t>
      </w:r>
      <w:r>
        <w:t>, MH Abdul Ghaffar</w:t>
      </w:r>
      <w:r w:rsidRPr="00F4170D">
        <w:rPr>
          <w:vertAlign w:val="superscript"/>
        </w:rPr>
        <w:t>2</w:t>
      </w:r>
      <w:r>
        <w:t>, SY Chang</w:t>
      </w:r>
      <w:r w:rsidRPr="00F4170D">
        <w:rPr>
          <w:vertAlign w:val="superscript"/>
        </w:rPr>
        <w:t>3</w:t>
      </w:r>
      <w:r>
        <w:t>, GP Ng</w:t>
      </w:r>
      <w:r w:rsidRPr="00F4170D">
        <w:rPr>
          <w:vertAlign w:val="superscript"/>
        </w:rPr>
        <w:t>4</w:t>
      </w:r>
      <w:r>
        <w:t>, S Husin</w:t>
      </w:r>
      <w:r w:rsidRPr="00F4170D">
        <w:rPr>
          <w:vertAlign w:val="superscript"/>
        </w:rPr>
        <w:t>5</w:t>
      </w:r>
    </w:p>
    <w:p w:rsidR="009A0487" w:rsidRDefault="00012F63" w:rsidP="00DA43CE">
      <w:pPr>
        <w:pStyle w:val="Addresses"/>
        <w:spacing w:after="0"/>
        <w:jc w:val="both"/>
      </w:pPr>
      <w:r>
        <w:rPr>
          <w:vertAlign w:val="superscript"/>
        </w:rPr>
        <w:t>1,2,4,5</w:t>
      </w:r>
      <w:r w:rsidR="00DA43CE">
        <w:rPr>
          <w:vertAlign w:val="superscript"/>
        </w:rPr>
        <w:t xml:space="preserve"> </w:t>
      </w:r>
      <w:r w:rsidR="00F4170D">
        <w:t xml:space="preserve">Materials Engineering Group, TNB Research </w:t>
      </w:r>
      <w:proofErr w:type="spellStart"/>
      <w:r w:rsidR="00F4170D">
        <w:t>Sdn</w:t>
      </w:r>
      <w:proofErr w:type="spellEnd"/>
      <w:r w:rsidR="00F4170D">
        <w:t xml:space="preserve"> </w:t>
      </w:r>
      <w:proofErr w:type="spellStart"/>
      <w:r w:rsidR="00F4170D">
        <w:t>Bhd</w:t>
      </w:r>
      <w:proofErr w:type="spellEnd"/>
      <w:r w:rsidR="00F4170D">
        <w:t xml:space="preserve">, </w:t>
      </w:r>
      <w:proofErr w:type="spellStart"/>
      <w:r w:rsidR="00F4170D">
        <w:t>Kawasan</w:t>
      </w:r>
      <w:proofErr w:type="spellEnd"/>
      <w:r w:rsidR="00F4170D">
        <w:t xml:space="preserve"> </w:t>
      </w:r>
      <w:proofErr w:type="spellStart"/>
      <w:r w:rsidR="00F4170D">
        <w:t>Institusi</w:t>
      </w:r>
      <w:proofErr w:type="spellEnd"/>
      <w:r w:rsidR="00F4170D">
        <w:t xml:space="preserve"> </w:t>
      </w:r>
      <w:proofErr w:type="spellStart"/>
      <w:r w:rsidR="00F4170D">
        <w:t>Penyelidikan</w:t>
      </w:r>
      <w:proofErr w:type="spellEnd"/>
      <w:r w:rsidR="00F4170D">
        <w:t xml:space="preserve"> </w:t>
      </w:r>
      <w:proofErr w:type="spellStart"/>
      <w:r w:rsidR="00F4170D">
        <w:t>dan</w:t>
      </w:r>
      <w:proofErr w:type="spellEnd"/>
      <w:r w:rsidR="00F4170D">
        <w:t xml:space="preserve"> </w:t>
      </w:r>
      <w:proofErr w:type="spellStart"/>
      <w:r w:rsidR="00F4170D">
        <w:t>Latihan</w:t>
      </w:r>
      <w:proofErr w:type="spellEnd"/>
      <w:r w:rsidR="00F4170D">
        <w:t xml:space="preserve"> </w:t>
      </w:r>
      <w:proofErr w:type="spellStart"/>
      <w:r w:rsidR="00F4170D">
        <w:t>Bangi</w:t>
      </w:r>
      <w:proofErr w:type="spellEnd"/>
      <w:r w:rsidR="00F4170D">
        <w:t xml:space="preserve">, 4300 </w:t>
      </w:r>
      <w:proofErr w:type="spellStart"/>
      <w:r w:rsidR="00F4170D">
        <w:t>Kajang</w:t>
      </w:r>
      <w:proofErr w:type="spellEnd"/>
      <w:r w:rsidR="00F4170D">
        <w:t>, Selangor</w:t>
      </w:r>
      <w:r>
        <w:t>, Malaysia.</w:t>
      </w:r>
    </w:p>
    <w:p w:rsidR="00006EA6" w:rsidRPr="00012F63" w:rsidRDefault="00012F63" w:rsidP="00DA43CE">
      <w:pPr>
        <w:pStyle w:val="E-mail"/>
        <w:jc w:val="both"/>
        <w:rPr>
          <w:lang w:val="en-GB"/>
        </w:rPr>
      </w:pPr>
      <w:r w:rsidRPr="00012F63">
        <w:rPr>
          <w:vertAlign w:val="superscript"/>
          <w:lang w:val="en-GB"/>
        </w:rPr>
        <w:t>3</w:t>
      </w:r>
      <w:r>
        <w:rPr>
          <w:lang w:val="en-GB"/>
        </w:rPr>
        <w:t xml:space="preserve"> Korea Electric Power Research Institute (KEPRI), 105 Munji-Ro, Yuseong-gu, Daejeon, 34056, South Korea.</w:t>
      </w:r>
    </w:p>
    <w:p w:rsidR="009A0487" w:rsidRDefault="00012F63">
      <w:pPr>
        <w:pStyle w:val="E-mail"/>
      </w:pPr>
      <w:r>
        <w:t>E-mails:afiqpauzi@tnb.com.my</w:t>
      </w:r>
      <w:r w:rsidRPr="001953DF">
        <w:rPr>
          <w:vertAlign w:val="superscript"/>
        </w:rPr>
        <w:t>1</w:t>
      </w:r>
      <w:r>
        <w:t xml:space="preserve">, </w:t>
      </w:r>
      <w:r w:rsidRPr="00012F63">
        <w:t>hafiz.ghaffar@tnb.com.my</w:t>
      </w:r>
      <w:r w:rsidRPr="001953DF">
        <w:rPr>
          <w:vertAlign w:val="superscript"/>
        </w:rPr>
        <w:t>2</w:t>
      </w:r>
      <w:r>
        <w:t xml:space="preserve">, </w:t>
      </w:r>
      <w:r w:rsidRPr="00012F63">
        <w:t>sychang@kepco.co.kr</w:t>
      </w:r>
      <w:r w:rsidRPr="001953DF">
        <w:rPr>
          <w:vertAlign w:val="superscript"/>
        </w:rPr>
        <w:t>3</w:t>
      </w:r>
      <w:r>
        <w:t xml:space="preserve">, </w:t>
      </w:r>
      <w:r w:rsidRPr="00012F63">
        <w:t>guatpeng@tnb.com.my</w:t>
      </w:r>
      <w:r w:rsidRPr="001953DF">
        <w:rPr>
          <w:vertAlign w:val="superscript"/>
        </w:rPr>
        <w:t>4</w:t>
      </w:r>
      <w:r>
        <w:t xml:space="preserve">, </w:t>
      </w:r>
      <w:r w:rsidR="001953DF">
        <w:t>shuib.husin@tnb.com.my</w:t>
      </w:r>
      <w:r w:rsidR="001953DF" w:rsidRPr="001953DF">
        <w:rPr>
          <w:vertAlign w:val="superscript"/>
        </w:rPr>
        <w:t>5</w:t>
      </w:r>
    </w:p>
    <w:p w:rsidR="009A0487" w:rsidRDefault="009A0487" w:rsidP="0048728C">
      <w:pPr>
        <w:pStyle w:val="Abstract"/>
      </w:pPr>
      <w:r>
        <w:rPr>
          <w:b/>
        </w:rPr>
        <w:t>Abstract</w:t>
      </w:r>
      <w:r>
        <w:t xml:space="preserve">. </w:t>
      </w:r>
      <w:r w:rsidR="005E30F0">
        <w:t xml:space="preserve">GTD-111 DS generally used for gas turbine blades is a high performance Ni-base </w:t>
      </w:r>
      <w:proofErr w:type="spellStart"/>
      <w:r w:rsidR="005E30F0">
        <w:t>superalloy</w:t>
      </w:r>
      <w:proofErr w:type="spellEnd"/>
      <w:r w:rsidR="005E30F0">
        <w:t xml:space="preserve">. This alloy, with high volume of </w:t>
      </w:r>
      <w:r w:rsidR="00184BC1">
        <w:rPr>
          <w:rFonts w:ascii="Calibri" w:hAnsi="Calibri" w:cs="Calibri"/>
        </w:rPr>
        <w:t>γ</w:t>
      </w:r>
      <w:r w:rsidR="005E30F0">
        <w:t xml:space="preserve">’ phase, has excellent tensile properties at high temperature. </w:t>
      </w:r>
      <w:r w:rsidR="004D65A9">
        <w:t>The effect of temperature on the tensile deformation of GTD-111 DS was investigated by using tensile test and microst</w:t>
      </w:r>
      <w:r w:rsidR="0048728C">
        <w:t>ructure evaluation of the fractured</w:t>
      </w:r>
      <w:r w:rsidR="004D65A9">
        <w:t xml:space="preserve"> specimens. </w:t>
      </w:r>
      <w:r w:rsidR="005E30F0">
        <w:t>The tensile behaviour of GTD-111 DS was studied in the room temperature</w:t>
      </w:r>
      <w:r w:rsidR="00FD3D3F">
        <w:t xml:space="preserve"> (RT)</w:t>
      </w:r>
      <w:r w:rsidR="005E30F0">
        <w:t xml:space="preserve"> and 650 </w:t>
      </w:r>
      <w:r w:rsidR="005E30F0">
        <w:rPr>
          <w:rFonts w:cs="Times"/>
        </w:rPr>
        <w:t>°</w:t>
      </w:r>
      <w:r w:rsidR="005E30F0">
        <w:t xml:space="preserve">C. </w:t>
      </w:r>
      <w:r w:rsidR="004D65A9">
        <w:t xml:space="preserve">From the yield strength results, </w:t>
      </w:r>
      <w:r w:rsidR="00AF1BA0">
        <w:t xml:space="preserve">the yield strength decreases from the average of 702.72 </w:t>
      </w:r>
      <w:proofErr w:type="spellStart"/>
      <w:r w:rsidR="00AF1BA0">
        <w:t>MPa</w:t>
      </w:r>
      <w:proofErr w:type="spellEnd"/>
      <w:r w:rsidR="00AF1BA0">
        <w:t xml:space="preserve"> to the average of 645.62 </w:t>
      </w:r>
      <w:proofErr w:type="spellStart"/>
      <w:r w:rsidR="00AF1BA0">
        <w:t>MPa</w:t>
      </w:r>
      <w:proofErr w:type="spellEnd"/>
      <w:r w:rsidR="00AF1BA0">
        <w:t xml:space="preserve"> with the increase of temperature from RT to 650 </w:t>
      </w:r>
      <w:r w:rsidR="00AF1BA0">
        <w:rPr>
          <w:rFonts w:cs="Times"/>
        </w:rPr>
        <w:t>°</w:t>
      </w:r>
      <w:r w:rsidR="00AF1BA0">
        <w:t>C</w:t>
      </w:r>
      <w:r w:rsidR="004D65A9">
        <w:t xml:space="preserve">. </w:t>
      </w:r>
      <w:r w:rsidR="00FD3D3F">
        <w:t xml:space="preserve">The scanning electron microscope (SEM) results on fractured </w:t>
      </w:r>
      <w:r w:rsidR="00184BC1">
        <w:t>specimens</w:t>
      </w:r>
      <w:r w:rsidR="00FD3D3F">
        <w:t xml:space="preserve"> confirmed that the tensile behaviour affected by </w:t>
      </w:r>
      <w:r w:rsidR="00C84DBD">
        <w:t xml:space="preserve">deformation of the surface at 650 </w:t>
      </w:r>
      <w:r w:rsidR="00C84DBD">
        <w:rPr>
          <w:rFonts w:ascii="Times New Roman" w:hAnsi="Times New Roman"/>
        </w:rPr>
        <w:t>º</w:t>
      </w:r>
      <w:r w:rsidR="00C84DBD">
        <w:t xml:space="preserve">C compared to fractured surface at </w:t>
      </w:r>
      <w:r w:rsidR="00AF1BA0">
        <w:t>RT</w:t>
      </w:r>
      <w:r w:rsidR="00FD3D3F">
        <w:t xml:space="preserve">. </w:t>
      </w:r>
      <w:r w:rsidR="004D65A9">
        <w:t xml:space="preserve">Based on the laboratory testing results, the </w:t>
      </w:r>
      <w:r w:rsidR="00DA43CE">
        <w:t xml:space="preserve">correlation between </w:t>
      </w:r>
      <w:r w:rsidR="004D65A9">
        <w:t xml:space="preserve">tensile deformation </w:t>
      </w:r>
      <w:r w:rsidR="00DA43CE">
        <w:t>of</w:t>
      </w:r>
      <w:r w:rsidR="004D65A9">
        <w:t xml:space="preserve"> fractured surface </w:t>
      </w:r>
      <w:r w:rsidR="00DA43CE">
        <w:t xml:space="preserve">and yield strength were discussed. </w:t>
      </w:r>
    </w:p>
    <w:p w:rsidR="009A0487" w:rsidRDefault="001953DF">
      <w:pPr>
        <w:pStyle w:val="Section"/>
      </w:pPr>
      <w:r>
        <w:t>Introduction</w:t>
      </w:r>
    </w:p>
    <w:p w:rsidR="009A0487" w:rsidRPr="007237A8" w:rsidRDefault="003B01E7">
      <w:pPr>
        <w:pStyle w:val="Bodytext"/>
        <w:rPr>
          <w:rFonts w:ascii="Times New Roman" w:hAnsi="Times New Roman"/>
        </w:rPr>
      </w:pPr>
      <w:r>
        <w:t xml:space="preserve">Nickel base </w:t>
      </w:r>
      <w:proofErr w:type="spellStart"/>
      <w:r>
        <w:t>superalloys</w:t>
      </w:r>
      <w:proofErr w:type="spellEnd"/>
      <w:r>
        <w:t xml:space="preserve"> are widely used as the materials of gas turbine blades</w:t>
      </w:r>
      <w:r w:rsidR="009A0487">
        <w:t>.</w:t>
      </w:r>
      <w:r>
        <w:t xml:space="preserve"> These materials are selected </w:t>
      </w:r>
      <w:r w:rsidR="00C73DF5">
        <w:t xml:space="preserve">for this application </w:t>
      </w:r>
      <w:r>
        <w:t xml:space="preserve">because of their excellent properties at elevated temperature. </w:t>
      </w:r>
      <w:r w:rsidR="00C73DF5">
        <w:t>Directional solidified</w:t>
      </w:r>
      <w:r w:rsidR="0013082F">
        <w:t xml:space="preserve"> (DS)</w:t>
      </w:r>
      <w:r w:rsidR="00C73DF5">
        <w:t xml:space="preserve"> Ni-base GTD-1</w:t>
      </w:r>
      <w:r w:rsidR="00750D5F">
        <w:t xml:space="preserve">11 was selected for this study. </w:t>
      </w:r>
      <w:r w:rsidR="00505F01">
        <w:t>GTD-111</w:t>
      </w:r>
      <w:r w:rsidR="00C5053D">
        <w:t xml:space="preserve"> </w:t>
      </w:r>
      <w:r w:rsidR="00FF348F">
        <w:t>DS</w:t>
      </w:r>
      <w:r w:rsidR="00505F01">
        <w:t xml:space="preserve"> has a mult</w:t>
      </w:r>
      <w:r w:rsidR="00C5053D">
        <w:t>i-phase microstructure containing</w:t>
      </w:r>
      <w:r w:rsidR="00505F01">
        <w:t xml:space="preserve"> </w:t>
      </w:r>
      <w:r w:rsidR="00FF348F">
        <w:t xml:space="preserve">of </w:t>
      </w:r>
      <w:r w:rsidR="00505F01">
        <w:rPr>
          <w:rFonts w:ascii="Calibri" w:hAnsi="Calibri" w:cs="Calibri"/>
        </w:rPr>
        <w:t>γ</w:t>
      </w:r>
      <w:r w:rsidR="00505F01">
        <w:t xml:space="preserve"> matrices, </w:t>
      </w:r>
      <w:r w:rsidR="00505F01">
        <w:rPr>
          <w:rFonts w:ascii="Calibri" w:hAnsi="Calibri" w:cs="Calibri"/>
        </w:rPr>
        <w:t>γ</w:t>
      </w:r>
      <w:r w:rsidR="00C5053D">
        <w:rPr>
          <w:rFonts w:ascii="Calibri" w:hAnsi="Calibri" w:cs="Calibri"/>
        </w:rPr>
        <w:t>’</w:t>
      </w:r>
      <w:r w:rsidR="00184BC1">
        <w:t xml:space="preserve"> precipitates</w:t>
      </w:r>
      <w:r w:rsidR="00505F01">
        <w:t xml:space="preserve">, </w:t>
      </w:r>
      <w:r w:rsidR="00505F01">
        <w:rPr>
          <w:rFonts w:ascii="Calibri" w:hAnsi="Calibri" w:cs="Calibri"/>
        </w:rPr>
        <w:t>γ</w:t>
      </w:r>
      <w:r w:rsidR="00505F01">
        <w:t>-</w:t>
      </w:r>
      <w:r w:rsidR="00505F01">
        <w:rPr>
          <w:rFonts w:ascii="Calibri" w:hAnsi="Calibri" w:cs="Calibri"/>
        </w:rPr>
        <w:t>γ</w:t>
      </w:r>
      <w:r w:rsidR="00505F01">
        <w:t>’</w:t>
      </w:r>
      <w:r w:rsidR="004B5BAA">
        <w:t xml:space="preserve"> eutectics</w:t>
      </w:r>
      <w:r w:rsidR="00713F35">
        <w:t xml:space="preserve"> and a smal</w:t>
      </w:r>
      <w:r w:rsidR="007B71FA">
        <w:t>l amount of phases and</w:t>
      </w:r>
      <w:r w:rsidR="00301EB1">
        <w:t xml:space="preserve"> carbides [1]</w:t>
      </w:r>
      <w:r w:rsidR="007B71FA">
        <w:t>.</w:t>
      </w:r>
      <w:r w:rsidR="00505F01">
        <w:t xml:space="preserve"> </w:t>
      </w:r>
      <w:r w:rsidR="00C73DF5">
        <w:t xml:space="preserve">The fine shape of </w:t>
      </w:r>
      <w:r w:rsidR="00C73DF5">
        <w:rPr>
          <w:rFonts w:ascii="Calibri" w:hAnsi="Calibri" w:cs="Calibri"/>
        </w:rPr>
        <w:t>γ</w:t>
      </w:r>
      <w:r w:rsidR="00C73DF5">
        <w:t xml:space="preserve">’ </w:t>
      </w:r>
      <w:r w:rsidR="00505F01">
        <w:t xml:space="preserve">that </w:t>
      </w:r>
      <w:r w:rsidR="00C73DF5">
        <w:t>provides this directional solid</w:t>
      </w:r>
      <w:r w:rsidR="00C5053D">
        <w:t>ified</w:t>
      </w:r>
      <w:r w:rsidR="00505F01">
        <w:t xml:space="preserve"> </w:t>
      </w:r>
      <w:r w:rsidR="00C73DF5">
        <w:t>GTD-111with excellent high temperature properties in comparis</w:t>
      </w:r>
      <w:r w:rsidR="00C5053D">
        <w:t xml:space="preserve">on with other Ni-base </w:t>
      </w:r>
      <w:r w:rsidR="006D5992">
        <w:t xml:space="preserve">alloys. The total amount of </w:t>
      </w:r>
      <w:r w:rsidR="006D5992">
        <w:rPr>
          <w:rFonts w:ascii="Calibri" w:hAnsi="Calibri" w:cs="Calibri"/>
        </w:rPr>
        <w:t>γ</w:t>
      </w:r>
      <w:r w:rsidR="006D5992">
        <w:t>’</w:t>
      </w:r>
      <w:r w:rsidR="00C5053D">
        <w:t xml:space="preserve"> </w:t>
      </w:r>
      <w:r w:rsidR="006D5992">
        <w:t>in GTD-111</w:t>
      </w:r>
      <w:r w:rsidR="00C5053D">
        <w:t xml:space="preserve"> DS</w:t>
      </w:r>
      <w:r w:rsidR="006D5992">
        <w:t xml:space="preserve"> is 60 – 70%. </w:t>
      </w:r>
      <w:r w:rsidR="00C5053D">
        <w:t>For this reason</w:t>
      </w:r>
      <w:r w:rsidR="00DB3785">
        <w:t>, t</w:t>
      </w:r>
      <w:r w:rsidR="006D5992">
        <w:t xml:space="preserve">he behavior of this alloy at </w:t>
      </w:r>
      <w:r w:rsidR="00DB3785">
        <w:t>high temperature depends on the amount</w:t>
      </w:r>
      <w:r w:rsidR="0048728C">
        <w:t xml:space="preserve"> </w:t>
      </w:r>
      <w:r w:rsidR="007237A8">
        <w:rPr>
          <w:rFonts w:ascii="Calibri" w:hAnsi="Calibri" w:cs="Calibri"/>
        </w:rPr>
        <w:t xml:space="preserve">γ’. </w:t>
      </w:r>
      <w:r w:rsidR="007237A8" w:rsidRPr="00157B6F">
        <w:t>With the increase of firing temperature for future advanced gas turbine</w:t>
      </w:r>
      <w:r w:rsidR="00081FF4" w:rsidRPr="00157B6F">
        <w:t>s</w:t>
      </w:r>
      <w:r w:rsidR="007237A8" w:rsidRPr="00157B6F">
        <w:t xml:space="preserve">, it is important to investigate and understand the behavior of GTD-111 DS as the </w:t>
      </w:r>
      <w:proofErr w:type="spellStart"/>
      <w:r w:rsidR="007237A8" w:rsidRPr="00157B6F">
        <w:t>superalloy</w:t>
      </w:r>
      <w:proofErr w:type="spellEnd"/>
      <w:r w:rsidR="007237A8" w:rsidRPr="00157B6F">
        <w:t xml:space="preserve"> mainly operates all of its lifetime at high temperatures during the operation</w:t>
      </w:r>
      <w:r w:rsidR="00301EB1" w:rsidRPr="00157B6F">
        <w:t xml:space="preserve"> [2]</w:t>
      </w:r>
      <w:r w:rsidR="007237A8" w:rsidRPr="00157B6F">
        <w:t xml:space="preserve">. </w:t>
      </w:r>
      <w:r w:rsidR="00081FF4" w:rsidRPr="00157B6F">
        <w:t>Other than its capability to maintain excellent resistance</w:t>
      </w:r>
      <w:r w:rsidR="00FF7909" w:rsidRPr="00157B6F">
        <w:t xml:space="preserve"> at high temperature</w:t>
      </w:r>
      <w:r w:rsidR="00081FF4" w:rsidRPr="00157B6F">
        <w:t xml:space="preserve">, this </w:t>
      </w:r>
      <w:proofErr w:type="spellStart"/>
      <w:r w:rsidR="00FF7909" w:rsidRPr="00157B6F">
        <w:t>super</w:t>
      </w:r>
      <w:r w:rsidR="00081FF4" w:rsidRPr="00157B6F">
        <w:t>alloy</w:t>
      </w:r>
      <w:proofErr w:type="spellEnd"/>
      <w:r w:rsidR="00081FF4" w:rsidRPr="00157B6F">
        <w:t xml:space="preserve"> also has good oxidation resistance. </w:t>
      </w:r>
      <w:r w:rsidR="00FF7909" w:rsidRPr="00157B6F">
        <w:t xml:space="preserve">These characteristics are the main reason for using this </w:t>
      </w:r>
      <w:proofErr w:type="spellStart"/>
      <w:r w:rsidR="00FF7909" w:rsidRPr="00157B6F">
        <w:t>superalloy</w:t>
      </w:r>
      <w:proofErr w:type="spellEnd"/>
      <w:r w:rsidR="00FF7909" w:rsidRPr="00157B6F">
        <w:t xml:space="preserve"> in severe and harsh operating condition of hot section gas turbine</w:t>
      </w:r>
      <w:r w:rsidR="00301EB1">
        <w:rPr>
          <w:rFonts w:ascii="Times New Roman" w:hAnsi="Times New Roman"/>
        </w:rPr>
        <w:t xml:space="preserve"> </w:t>
      </w:r>
      <w:r w:rsidR="00301EB1" w:rsidRPr="00157B6F">
        <w:t>[3]</w:t>
      </w:r>
      <w:r w:rsidR="00FF7909" w:rsidRPr="00157B6F">
        <w:t>.</w:t>
      </w:r>
      <w:r w:rsidR="00FF7909">
        <w:rPr>
          <w:rFonts w:ascii="Times New Roman" w:hAnsi="Times New Roman"/>
        </w:rPr>
        <w:t xml:space="preserve"> </w:t>
      </w:r>
    </w:p>
    <w:p w:rsidR="00490032" w:rsidRDefault="00906405">
      <w:pPr>
        <w:pStyle w:val="BodytextIndented"/>
      </w:pPr>
      <w:r>
        <w:t xml:space="preserve">There are numerous studies have been carried out to investigate the deformation of GTD-111 at high temperatures. </w:t>
      </w:r>
      <w:r w:rsidR="00F75137">
        <w:t xml:space="preserve">For materials researchers, it is important to study the mechanical properties of this </w:t>
      </w:r>
      <w:r w:rsidR="00F75137">
        <w:lastRenderedPageBreak/>
        <w:t xml:space="preserve">alloy for high temperature gas turbine applications. </w:t>
      </w:r>
      <w:r>
        <w:t>One of the main laboratory life assessments of this alloy is by performing tensile test to investigate the strength of the materials at high temperature</w:t>
      </w:r>
      <w:r w:rsidR="000C79A9">
        <w:t xml:space="preserve"> [4]</w:t>
      </w:r>
      <w:r>
        <w:t xml:space="preserve">. </w:t>
      </w:r>
    </w:p>
    <w:p w:rsidR="00FF7909" w:rsidRPr="00EF6CF8" w:rsidRDefault="00F75137" w:rsidP="00FF7909">
      <w:pPr>
        <w:pStyle w:val="BodytextIndented"/>
        <w:rPr>
          <w:color w:val="auto"/>
        </w:rPr>
      </w:pPr>
      <w:r>
        <w:t xml:space="preserve">Previous work carried out by </w:t>
      </w:r>
      <w:proofErr w:type="spellStart"/>
      <w:r>
        <w:t>Sajjadi</w:t>
      </w:r>
      <w:proofErr w:type="spellEnd"/>
      <w:r>
        <w:t xml:space="preserve"> et al</w:t>
      </w:r>
      <w:r w:rsidR="00490032">
        <w:t>.</w:t>
      </w:r>
      <w:r>
        <w:t xml:space="preserve"> </w:t>
      </w:r>
      <w:r w:rsidR="000C79A9">
        <w:t xml:space="preserve">[5] </w:t>
      </w:r>
      <w:r>
        <w:t xml:space="preserve">revealed that the </w:t>
      </w:r>
      <w:r w:rsidR="00490032">
        <w:t xml:space="preserve">behavior of this Ni-base </w:t>
      </w:r>
      <w:proofErr w:type="spellStart"/>
      <w:r w:rsidR="00A60B8F">
        <w:t>super</w:t>
      </w:r>
      <w:r w:rsidR="00490032">
        <w:t>alloy</w:t>
      </w:r>
      <w:proofErr w:type="spellEnd"/>
      <w:r>
        <w:t xml:space="preserve"> is mainly depended by phase of </w:t>
      </w:r>
      <w:r>
        <w:rPr>
          <w:rFonts w:ascii="Calibri" w:hAnsi="Calibri" w:cs="Calibri"/>
        </w:rPr>
        <w:t>γ</w:t>
      </w:r>
      <w:r>
        <w:t>’. The study also found that the yield strength decr</w:t>
      </w:r>
      <w:r w:rsidR="0032760B">
        <w:t>eased rapidly with the increase</w:t>
      </w:r>
      <w:r>
        <w:t xml:space="preserve"> of temperature. </w:t>
      </w:r>
      <w:r w:rsidR="00F7675E">
        <w:t xml:space="preserve">In a study conducted by </w:t>
      </w:r>
      <w:r w:rsidR="007237A8">
        <w:rPr>
          <w:color w:val="auto"/>
        </w:rPr>
        <w:t>Yoon et al.</w:t>
      </w:r>
      <w:r w:rsidR="001136EC">
        <w:rPr>
          <w:color w:val="auto"/>
        </w:rPr>
        <w:t xml:space="preserve"> [6]</w:t>
      </w:r>
      <w:r w:rsidR="004C69D1" w:rsidRPr="007237A8">
        <w:rPr>
          <w:color w:val="auto"/>
        </w:rPr>
        <w:t>,</w:t>
      </w:r>
      <w:r w:rsidR="00F7675E" w:rsidRPr="007237A8">
        <w:rPr>
          <w:color w:val="auto"/>
        </w:rPr>
        <w:t xml:space="preserve"> </w:t>
      </w:r>
      <w:r w:rsidR="00F7675E">
        <w:t xml:space="preserve">it showed that the yield strength increased with the increase of temperature up </w:t>
      </w:r>
      <w:r w:rsidR="0048728C">
        <w:t xml:space="preserve">to </w:t>
      </w:r>
      <w:r w:rsidR="00F7675E">
        <w:t xml:space="preserve">800 </w:t>
      </w:r>
      <w:r w:rsidR="00F7675E">
        <w:rPr>
          <w:rFonts w:ascii="Times New Roman" w:hAnsi="Times New Roman"/>
        </w:rPr>
        <w:t>º</w:t>
      </w:r>
      <w:r w:rsidR="00F7675E">
        <w:t>C. The yield strength then dropped with the</w:t>
      </w:r>
      <w:r w:rsidR="0032760B">
        <w:t xml:space="preserve"> increase</w:t>
      </w:r>
      <w:r w:rsidR="00EA2E9A">
        <w:t xml:space="preserve"> of temperature more than</w:t>
      </w:r>
      <w:r w:rsidR="00F7675E">
        <w:t xml:space="preserve"> 800 </w:t>
      </w:r>
      <w:r w:rsidR="00F7675E">
        <w:rPr>
          <w:rFonts w:ascii="Times New Roman" w:hAnsi="Times New Roman"/>
        </w:rPr>
        <w:t>º</w:t>
      </w:r>
      <w:r w:rsidR="00081FF4">
        <w:t xml:space="preserve">C. </w:t>
      </w:r>
      <w:proofErr w:type="spellStart"/>
      <w:r w:rsidR="00081FF4">
        <w:t>Lipski</w:t>
      </w:r>
      <w:proofErr w:type="spellEnd"/>
      <w:r w:rsidR="00081FF4">
        <w:t xml:space="preserve"> and </w:t>
      </w:r>
      <w:proofErr w:type="spellStart"/>
      <w:r w:rsidR="00081FF4">
        <w:t>Mrozinski</w:t>
      </w:r>
      <w:proofErr w:type="spellEnd"/>
      <w:r w:rsidR="004C69D1">
        <w:t xml:space="preserve"> </w:t>
      </w:r>
      <w:r w:rsidR="001E3762">
        <w:t xml:space="preserve">[7] </w:t>
      </w:r>
      <w:r w:rsidR="004C69D1">
        <w:t xml:space="preserve">revealed that the value of yield strength normally decreases for high </w:t>
      </w:r>
      <w:r w:rsidR="0032760B">
        <w:t>temperature</w:t>
      </w:r>
      <w:r w:rsidR="004C69D1">
        <w:t xml:space="preserve">, but the yield strength indicated different value in different temperature ranges. Another study </w:t>
      </w:r>
      <w:r w:rsidR="00EF6CF8">
        <w:t xml:space="preserve">on the temperature dependence of Ni-based alloys </w:t>
      </w:r>
      <w:r w:rsidR="00081FF4">
        <w:t>conducted by Zhang et al.</w:t>
      </w:r>
      <w:r w:rsidR="001E3762">
        <w:t xml:space="preserve"> [8]</w:t>
      </w:r>
      <w:r w:rsidR="00081FF4">
        <w:t>,</w:t>
      </w:r>
      <w:r w:rsidR="00EF6CF8">
        <w:rPr>
          <w:color w:val="FF0000"/>
        </w:rPr>
        <w:t xml:space="preserve"> </w:t>
      </w:r>
      <w:r w:rsidR="00EF6CF8">
        <w:rPr>
          <w:color w:val="auto"/>
        </w:rPr>
        <w:t xml:space="preserve">it stated the yield strength and elongation of this alloy attribute the variation to different deformation mechanisms at different elevated temperature. </w:t>
      </w:r>
    </w:p>
    <w:p w:rsidR="00490032" w:rsidRDefault="00490032">
      <w:pPr>
        <w:pStyle w:val="BodytextIndented"/>
      </w:pPr>
      <w:r>
        <w:t>The aim of this study was to investigate the temperature dependence of tensile properties of directional solidified Ni-</w:t>
      </w:r>
      <w:r w:rsidR="00E37AF7">
        <w:t>based</w:t>
      </w:r>
      <w:r>
        <w:t xml:space="preserve"> GTD 111</w:t>
      </w:r>
      <w:r w:rsidR="00ED4B5B">
        <w:t xml:space="preserve">at temperature 650 </w:t>
      </w:r>
      <w:r w:rsidR="00ED4B5B">
        <w:rPr>
          <w:rFonts w:ascii="Times New Roman" w:hAnsi="Times New Roman"/>
        </w:rPr>
        <w:t>º</w:t>
      </w:r>
      <w:r w:rsidR="00ED4B5B">
        <w:t xml:space="preserve">C. </w:t>
      </w:r>
      <w:r w:rsidR="00E37AF7">
        <w:t xml:space="preserve">While previous literatures mainly focused on the temperature 800 </w:t>
      </w:r>
      <w:r w:rsidR="00E37AF7">
        <w:rPr>
          <w:rFonts w:ascii="Times New Roman" w:hAnsi="Times New Roman"/>
        </w:rPr>
        <w:t>º</w:t>
      </w:r>
      <w:r w:rsidR="00E37AF7">
        <w:t>C</w:t>
      </w:r>
      <w:r w:rsidR="00EA2E9A">
        <w:t xml:space="preserve"> and more</w:t>
      </w:r>
      <w:r w:rsidR="00E37AF7">
        <w:t xml:space="preserve">, this study has been focusing on strength of this material at the region between 25 </w:t>
      </w:r>
      <w:r w:rsidR="00E37AF7">
        <w:rPr>
          <w:rFonts w:ascii="Times New Roman" w:hAnsi="Times New Roman"/>
        </w:rPr>
        <w:t>º</w:t>
      </w:r>
      <w:r w:rsidR="00E37AF7">
        <w:t xml:space="preserve">C and 650 </w:t>
      </w:r>
      <w:r w:rsidR="00E37AF7">
        <w:rPr>
          <w:rFonts w:ascii="Times New Roman" w:hAnsi="Times New Roman"/>
        </w:rPr>
        <w:t xml:space="preserve">ºC. </w:t>
      </w:r>
      <w:r w:rsidR="005C2B33">
        <w:rPr>
          <w:rFonts w:ascii="Times New Roman" w:hAnsi="Times New Roman"/>
        </w:rPr>
        <w:t xml:space="preserve">It is important to investigate the correlation between yield strength and tensile deformation structures at these temperatures. </w:t>
      </w:r>
      <w:r w:rsidR="004C69D1">
        <w:rPr>
          <w:rFonts w:ascii="Times New Roman" w:hAnsi="Times New Roman"/>
        </w:rPr>
        <w:t xml:space="preserve">For this study, the room temperature at </w:t>
      </w:r>
      <w:r w:rsidR="00F7675E">
        <w:rPr>
          <w:rFonts w:ascii="Times New Roman" w:hAnsi="Times New Roman"/>
        </w:rPr>
        <w:t>25 º</w:t>
      </w:r>
      <w:r w:rsidR="004C69D1">
        <w:rPr>
          <w:rFonts w:ascii="Times New Roman" w:hAnsi="Times New Roman"/>
        </w:rPr>
        <w:t>C has been used as a</w:t>
      </w:r>
      <w:r w:rsidR="00F7675E">
        <w:rPr>
          <w:rFonts w:ascii="Times New Roman" w:hAnsi="Times New Roman"/>
        </w:rPr>
        <w:t xml:space="preserve"> reference. </w:t>
      </w:r>
    </w:p>
    <w:p w:rsidR="009A0487" w:rsidRDefault="001953DF">
      <w:pPr>
        <w:pStyle w:val="Section"/>
      </w:pPr>
      <w:r>
        <w:t>Experimental procedures</w:t>
      </w:r>
    </w:p>
    <w:p w:rsidR="009A0487" w:rsidRDefault="00EF6CF8">
      <w:pPr>
        <w:pStyle w:val="Bodytext"/>
      </w:pPr>
      <w:r>
        <w:t xml:space="preserve">The elemental composition of the Ni-base </w:t>
      </w:r>
      <w:proofErr w:type="spellStart"/>
      <w:r>
        <w:t>super</w:t>
      </w:r>
      <w:r w:rsidR="00A60B8F">
        <w:t>alloy</w:t>
      </w:r>
      <w:proofErr w:type="spellEnd"/>
      <w:r w:rsidR="00A60B8F">
        <w:t xml:space="preserve"> was verified by using X-ray fluorescent</w:t>
      </w:r>
      <w:r w:rsidR="00FA3A71">
        <w:t>. T</w:t>
      </w:r>
      <w:r w:rsidR="00C77E67">
        <w:t>he chemical</w:t>
      </w:r>
      <w:r w:rsidR="00A60B8F">
        <w:t xml:space="preserve"> composition of the directional-solidified </w:t>
      </w:r>
      <w:r w:rsidR="00C77E67">
        <w:t xml:space="preserve">Ni-base </w:t>
      </w:r>
      <w:proofErr w:type="spellStart"/>
      <w:r w:rsidR="00C77E67">
        <w:t>superalloy</w:t>
      </w:r>
      <w:proofErr w:type="spellEnd"/>
      <w:r w:rsidR="00FA3A71">
        <w:t xml:space="preserve"> is listed in Table 1</w:t>
      </w:r>
      <w:r w:rsidR="00C77E67">
        <w:t>.</w:t>
      </w:r>
    </w:p>
    <w:p w:rsidR="00C77E67" w:rsidRDefault="00C77E67" w:rsidP="00C77E67">
      <w:pPr>
        <w:pStyle w:val="BodytextIndented"/>
      </w:pPr>
    </w:p>
    <w:p w:rsidR="00C77E67" w:rsidRDefault="00C77E67" w:rsidP="00C77E67">
      <w:pPr>
        <w:pStyle w:val="BodytextIndented"/>
        <w:jc w:val="center"/>
      </w:pPr>
      <w:r>
        <w:t xml:space="preserve">Table 1: Chemical composition of GTD 111 (in </w:t>
      </w:r>
      <w:proofErr w:type="spellStart"/>
      <w:r>
        <w:t>wt</w:t>
      </w:r>
      <w:proofErr w:type="spellEnd"/>
      <w:r>
        <w:t xml:space="preserve"> %)</w:t>
      </w:r>
    </w:p>
    <w:tbl>
      <w:tblPr>
        <w:tblStyle w:val="TableGrid"/>
        <w:tblW w:w="0" w:type="auto"/>
        <w:tblLook w:val="04A0" w:firstRow="1" w:lastRow="0" w:firstColumn="1" w:lastColumn="0" w:noHBand="0" w:noVBand="1"/>
      </w:tblPr>
      <w:tblGrid>
        <w:gridCol w:w="1031"/>
        <w:gridCol w:w="1032"/>
        <w:gridCol w:w="1032"/>
        <w:gridCol w:w="1032"/>
        <w:gridCol w:w="1032"/>
        <w:gridCol w:w="1032"/>
        <w:gridCol w:w="1032"/>
        <w:gridCol w:w="1032"/>
        <w:gridCol w:w="1032"/>
      </w:tblGrid>
      <w:tr w:rsidR="00EA2E9A" w:rsidTr="00EA2E9A">
        <w:tc>
          <w:tcPr>
            <w:tcW w:w="1031" w:type="dxa"/>
            <w:tcBorders>
              <w:left w:val="nil"/>
              <w:right w:val="nil"/>
            </w:tcBorders>
          </w:tcPr>
          <w:p w:rsidR="00EA2E9A" w:rsidRDefault="00EA2E9A" w:rsidP="00C77E67">
            <w:pPr>
              <w:pStyle w:val="BodytextIndented"/>
              <w:ind w:firstLine="0"/>
              <w:jc w:val="center"/>
            </w:pPr>
            <w:r>
              <w:t xml:space="preserve">Ni </w:t>
            </w:r>
          </w:p>
        </w:tc>
        <w:tc>
          <w:tcPr>
            <w:tcW w:w="1032" w:type="dxa"/>
            <w:tcBorders>
              <w:left w:val="nil"/>
              <w:right w:val="nil"/>
            </w:tcBorders>
          </w:tcPr>
          <w:p w:rsidR="00EA2E9A" w:rsidRDefault="00EA2E9A" w:rsidP="00C77E67">
            <w:pPr>
              <w:pStyle w:val="BodytextIndented"/>
              <w:ind w:firstLine="0"/>
              <w:jc w:val="center"/>
            </w:pPr>
            <w:r>
              <w:t>Cr</w:t>
            </w:r>
          </w:p>
        </w:tc>
        <w:tc>
          <w:tcPr>
            <w:tcW w:w="1032" w:type="dxa"/>
            <w:tcBorders>
              <w:left w:val="nil"/>
              <w:right w:val="nil"/>
            </w:tcBorders>
          </w:tcPr>
          <w:p w:rsidR="00EA2E9A" w:rsidRDefault="00EA2E9A" w:rsidP="00C77E67">
            <w:pPr>
              <w:pStyle w:val="BodytextIndented"/>
              <w:ind w:firstLine="0"/>
              <w:jc w:val="center"/>
            </w:pPr>
            <w:r>
              <w:t>Co</w:t>
            </w:r>
          </w:p>
        </w:tc>
        <w:tc>
          <w:tcPr>
            <w:tcW w:w="1032" w:type="dxa"/>
            <w:tcBorders>
              <w:left w:val="nil"/>
              <w:right w:val="nil"/>
            </w:tcBorders>
          </w:tcPr>
          <w:p w:rsidR="00EA2E9A" w:rsidRDefault="00EA2E9A" w:rsidP="00C77E67">
            <w:pPr>
              <w:pStyle w:val="BodytextIndented"/>
              <w:ind w:firstLine="0"/>
              <w:jc w:val="center"/>
            </w:pPr>
            <w:r>
              <w:t>Mo</w:t>
            </w:r>
          </w:p>
        </w:tc>
        <w:tc>
          <w:tcPr>
            <w:tcW w:w="1032" w:type="dxa"/>
            <w:tcBorders>
              <w:left w:val="nil"/>
              <w:right w:val="nil"/>
            </w:tcBorders>
          </w:tcPr>
          <w:p w:rsidR="00EA2E9A" w:rsidRDefault="00EA2E9A" w:rsidP="00C77E67">
            <w:pPr>
              <w:pStyle w:val="BodytextIndented"/>
              <w:ind w:firstLine="0"/>
              <w:jc w:val="center"/>
            </w:pPr>
            <w:r>
              <w:t>Fe</w:t>
            </w:r>
          </w:p>
        </w:tc>
        <w:tc>
          <w:tcPr>
            <w:tcW w:w="1032" w:type="dxa"/>
            <w:tcBorders>
              <w:left w:val="nil"/>
              <w:right w:val="nil"/>
            </w:tcBorders>
          </w:tcPr>
          <w:p w:rsidR="00EA2E9A" w:rsidRDefault="00EA2E9A" w:rsidP="00C77E67">
            <w:pPr>
              <w:pStyle w:val="BodytextIndented"/>
              <w:ind w:firstLine="0"/>
              <w:jc w:val="center"/>
            </w:pPr>
            <w:r>
              <w:t>W</w:t>
            </w:r>
          </w:p>
        </w:tc>
        <w:tc>
          <w:tcPr>
            <w:tcW w:w="1032" w:type="dxa"/>
            <w:tcBorders>
              <w:left w:val="nil"/>
              <w:right w:val="nil"/>
            </w:tcBorders>
          </w:tcPr>
          <w:p w:rsidR="00EA2E9A" w:rsidRDefault="00EA2E9A" w:rsidP="00C77E67">
            <w:pPr>
              <w:pStyle w:val="BodytextIndented"/>
              <w:ind w:firstLine="0"/>
              <w:jc w:val="center"/>
            </w:pPr>
            <w:r>
              <w:t>Ta</w:t>
            </w:r>
          </w:p>
        </w:tc>
        <w:tc>
          <w:tcPr>
            <w:tcW w:w="1032" w:type="dxa"/>
            <w:tcBorders>
              <w:left w:val="nil"/>
              <w:right w:val="nil"/>
            </w:tcBorders>
          </w:tcPr>
          <w:p w:rsidR="00EA2E9A" w:rsidRDefault="00EA2E9A" w:rsidP="00C77E67">
            <w:pPr>
              <w:pStyle w:val="BodytextIndented"/>
              <w:ind w:firstLine="0"/>
              <w:jc w:val="center"/>
            </w:pPr>
            <w:r>
              <w:t>Ti</w:t>
            </w:r>
          </w:p>
        </w:tc>
        <w:tc>
          <w:tcPr>
            <w:tcW w:w="1032" w:type="dxa"/>
            <w:tcBorders>
              <w:left w:val="nil"/>
              <w:right w:val="nil"/>
            </w:tcBorders>
          </w:tcPr>
          <w:p w:rsidR="00EA2E9A" w:rsidRDefault="00EA2E9A" w:rsidP="00C77E67">
            <w:pPr>
              <w:pStyle w:val="BodytextIndented"/>
              <w:ind w:firstLine="0"/>
              <w:jc w:val="center"/>
            </w:pPr>
            <w:proofErr w:type="spellStart"/>
            <w:r>
              <w:t>Hf</w:t>
            </w:r>
            <w:proofErr w:type="spellEnd"/>
          </w:p>
        </w:tc>
      </w:tr>
      <w:tr w:rsidR="00EA2E9A" w:rsidTr="00EA2E9A">
        <w:tc>
          <w:tcPr>
            <w:tcW w:w="1031" w:type="dxa"/>
            <w:tcBorders>
              <w:left w:val="nil"/>
              <w:right w:val="nil"/>
            </w:tcBorders>
          </w:tcPr>
          <w:p w:rsidR="00EA2E9A" w:rsidRDefault="00EA2E9A" w:rsidP="00C77E67">
            <w:pPr>
              <w:pStyle w:val="BodytextIndented"/>
              <w:ind w:firstLine="0"/>
              <w:jc w:val="center"/>
            </w:pPr>
            <w:r>
              <w:t>60.65</w:t>
            </w:r>
          </w:p>
        </w:tc>
        <w:tc>
          <w:tcPr>
            <w:tcW w:w="1032" w:type="dxa"/>
            <w:tcBorders>
              <w:left w:val="nil"/>
              <w:right w:val="nil"/>
            </w:tcBorders>
          </w:tcPr>
          <w:p w:rsidR="00EA2E9A" w:rsidRDefault="00EA2E9A" w:rsidP="00C77E67">
            <w:pPr>
              <w:pStyle w:val="BodytextIndented"/>
              <w:ind w:firstLine="0"/>
              <w:jc w:val="center"/>
            </w:pPr>
            <w:r>
              <w:t>14.60</w:t>
            </w:r>
          </w:p>
        </w:tc>
        <w:tc>
          <w:tcPr>
            <w:tcW w:w="1032" w:type="dxa"/>
            <w:tcBorders>
              <w:left w:val="nil"/>
              <w:right w:val="nil"/>
            </w:tcBorders>
          </w:tcPr>
          <w:p w:rsidR="00EA2E9A" w:rsidRDefault="00EA2E9A" w:rsidP="00C77E67">
            <w:pPr>
              <w:pStyle w:val="BodytextIndented"/>
              <w:ind w:firstLine="0"/>
              <w:jc w:val="center"/>
            </w:pPr>
            <w:r>
              <w:t>9.93</w:t>
            </w:r>
          </w:p>
        </w:tc>
        <w:tc>
          <w:tcPr>
            <w:tcW w:w="1032" w:type="dxa"/>
            <w:tcBorders>
              <w:left w:val="nil"/>
              <w:right w:val="nil"/>
            </w:tcBorders>
          </w:tcPr>
          <w:p w:rsidR="00EA2E9A" w:rsidRDefault="00EA2E9A" w:rsidP="00C77E67">
            <w:pPr>
              <w:pStyle w:val="BodytextIndented"/>
              <w:ind w:firstLine="0"/>
              <w:jc w:val="center"/>
            </w:pPr>
            <w:r>
              <w:t>1.78</w:t>
            </w:r>
          </w:p>
        </w:tc>
        <w:tc>
          <w:tcPr>
            <w:tcW w:w="1032" w:type="dxa"/>
            <w:tcBorders>
              <w:left w:val="nil"/>
              <w:right w:val="nil"/>
            </w:tcBorders>
          </w:tcPr>
          <w:p w:rsidR="00EA2E9A" w:rsidRDefault="00EA2E9A" w:rsidP="00C77E67">
            <w:pPr>
              <w:pStyle w:val="BodytextIndented"/>
              <w:ind w:firstLine="0"/>
              <w:jc w:val="center"/>
            </w:pPr>
            <w:r>
              <w:t>0.78</w:t>
            </w:r>
          </w:p>
        </w:tc>
        <w:tc>
          <w:tcPr>
            <w:tcW w:w="1032" w:type="dxa"/>
            <w:tcBorders>
              <w:left w:val="nil"/>
              <w:right w:val="nil"/>
            </w:tcBorders>
          </w:tcPr>
          <w:p w:rsidR="00EA2E9A" w:rsidRDefault="00EA2E9A" w:rsidP="00C77E67">
            <w:pPr>
              <w:pStyle w:val="BodytextIndented"/>
              <w:ind w:firstLine="0"/>
              <w:jc w:val="center"/>
            </w:pPr>
            <w:r>
              <w:t>4.48</w:t>
            </w:r>
          </w:p>
        </w:tc>
        <w:tc>
          <w:tcPr>
            <w:tcW w:w="1032" w:type="dxa"/>
            <w:tcBorders>
              <w:left w:val="nil"/>
              <w:right w:val="nil"/>
            </w:tcBorders>
          </w:tcPr>
          <w:p w:rsidR="00EA2E9A" w:rsidRDefault="00EA2E9A" w:rsidP="00C77E67">
            <w:pPr>
              <w:pStyle w:val="BodytextIndented"/>
              <w:ind w:firstLine="0"/>
              <w:jc w:val="center"/>
            </w:pPr>
            <w:r>
              <w:t>2.77</w:t>
            </w:r>
          </w:p>
        </w:tc>
        <w:tc>
          <w:tcPr>
            <w:tcW w:w="1032" w:type="dxa"/>
            <w:tcBorders>
              <w:left w:val="nil"/>
              <w:right w:val="nil"/>
            </w:tcBorders>
          </w:tcPr>
          <w:p w:rsidR="00EA2E9A" w:rsidRDefault="00EA2E9A" w:rsidP="00C77E67">
            <w:pPr>
              <w:pStyle w:val="BodytextIndented"/>
              <w:ind w:firstLine="0"/>
              <w:jc w:val="center"/>
            </w:pPr>
            <w:r>
              <w:t>4.37</w:t>
            </w:r>
          </w:p>
        </w:tc>
        <w:tc>
          <w:tcPr>
            <w:tcW w:w="1032" w:type="dxa"/>
            <w:tcBorders>
              <w:left w:val="nil"/>
              <w:right w:val="nil"/>
            </w:tcBorders>
          </w:tcPr>
          <w:p w:rsidR="00EA2E9A" w:rsidRDefault="00EA2E9A" w:rsidP="00C77E67">
            <w:pPr>
              <w:pStyle w:val="BodytextIndented"/>
              <w:ind w:firstLine="0"/>
              <w:jc w:val="center"/>
            </w:pPr>
            <w:r>
              <w:t>0.20</w:t>
            </w:r>
          </w:p>
        </w:tc>
      </w:tr>
    </w:tbl>
    <w:p w:rsidR="00C77E67" w:rsidRPr="00C77E67" w:rsidRDefault="00C77E67" w:rsidP="00C77E67">
      <w:pPr>
        <w:pStyle w:val="BodytextIndented"/>
        <w:jc w:val="center"/>
      </w:pPr>
    </w:p>
    <w:p w:rsidR="00C77E67" w:rsidRDefault="009651EC" w:rsidP="004B5BAA">
      <w:pPr>
        <w:pStyle w:val="BodytextIndented"/>
        <w:tabs>
          <w:tab w:val="left" w:pos="7260"/>
        </w:tabs>
      </w:pPr>
      <w:r>
        <w:t>The test specimens</w:t>
      </w:r>
      <w:r w:rsidR="00EA2E9A">
        <w:t xml:space="preserve"> were fabricated from a rod according to ASTM E21. Tensile test were performed at two different temperatures, 25 </w:t>
      </w:r>
      <w:r w:rsidR="00EA2E9A">
        <w:rPr>
          <w:rFonts w:ascii="Times New Roman" w:hAnsi="Times New Roman"/>
        </w:rPr>
        <w:t>º</w:t>
      </w:r>
      <w:r w:rsidR="00EA2E9A">
        <w:t xml:space="preserve">C and 650 </w:t>
      </w:r>
      <w:r w:rsidR="00EA2E9A">
        <w:rPr>
          <w:rFonts w:ascii="Times New Roman" w:hAnsi="Times New Roman"/>
        </w:rPr>
        <w:t>º</w:t>
      </w:r>
      <w:r w:rsidR="00EA2E9A">
        <w:t>C</w:t>
      </w:r>
      <w:r w:rsidR="00FA3A71">
        <w:t xml:space="preserve"> at a constant strain rate of 10</w:t>
      </w:r>
      <w:r w:rsidR="00FA3A71" w:rsidRPr="00FA3A71">
        <w:rPr>
          <w:vertAlign w:val="superscript"/>
        </w:rPr>
        <w:t>-4</w:t>
      </w:r>
      <w:r w:rsidR="00FA3A71">
        <w:t>s</w:t>
      </w:r>
      <w:r w:rsidR="00FA3A71" w:rsidRPr="00FA3A71">
        <w:rPr>
          <w:vertAlign w:val="superscript"/>
        </w:rPr>
        <w:t>-1</w:t>
      </w:r>
      <w:r w:rsidR="00FA3A71">
        <w:t>. At least five samples were tested at each temperature to obtain precise results</w:t>
      </w:r>
      <w:r>
        <w:t>. Microstructures of the tested samples were examined in a scanning</w:t>
      </w:r>
      <w:r w:rsidR="00496BE7">
        <w:t xml:space="preserve"> electron microscope to </w:t>
      </w:r>
      <w:proofErr w:type="spellStart"/>
      <w:r w:rsidR="00496BE7">
        <w:t>analyse</w:t>
      </w:r>
      <w:proofErr w:type="spellEnd"/>
      <w:r>
        <w:t xml:space="preserve"> the degraded microstructure and investigate the deformation mechanisms. </w:t>
      </w:r>
    </w:p>
    <w:p w:rsidR="001953DF" w:rsidRDefault="001953DF" w:rsidP="001953DF">
      <w:pPr>
        <w:pStyle w:val="Section"/>
      </w:pPr>
      <w:r>
        <w:t>Results and discussion</w:t>
      </w:r>
    </w:p>
    <w:p w:rsidR="001C1BE4" w:rsidRPr="001C1BE4" w:rsidRDefault="001C1BE4" w:rsidP="001C1BE4">
      <w:pPr>
        <w:pStyle w:val="Bodytext"/>
        <w:rPr>
          <w:lang w:val="en-GB"/>
        </w:rPr>
      </w:pPr>
      <w:r>
        <w:rPr>
          <w:lang w:val="en-GB"/>
        </w:rPr>
        <w:t xml:space="preserve">The fractured surfaces of the GTD-111 DS </w:t>
      </w:r>
      <w:proofErr w:type="spellStart"/>
      <w:r>
        <w:rPr>
          <w:lang w:val="en-GB"/>
        </w:rPr>
        <w:t>superalloy</w:t>
      </w:r>
      <w:proofErr w:type="spellEnd"/>
      <w:r>
        <w:rPr>
          <w:lang w:val="en-GB"/>
        </w:rPr>
        <w:t xml:space="preserve"> from the tensile test were analysed to investigate the damage characteristics. </w:t>
      </w:r>
    </w:p>
    <w:p w:rsidR="009651EC" w:rsidRDefault="009651EC" w:rsidP="009651EC">
      <w:pPr>
        <w:pStyle w:val="Subsection"/>
        <w:rPr>
          <w:i/>
        </w:rPr>
      </w:pPr>
      <w:r w:rsidRPr="009651EC">
        <w:rPr>
          <w:i/>
        </w:rPr>
        <w:t>Variation of yield  strength</w:t>
      </w:r>
      <w:r w:rsidR="005653F5">
        <w:rPr>
          <w:i/>
        </w:rPr>
        <w:t xml:space="preserve"> (YS)</w:t>
      </w:r>
      <w:r w:rsidRPr="009651EC">
        <w:rPr>
          <w:i/>
        </w:rPr>
        <w:t xml:space="preserve"> with temperature</w:t>
      </w:r>
    </w:p>
    <w:p w:rsidR="009651EC" w:rsidRDefault="009651EC" w:rsidP="009651EC">
      <w:pPr>
        <w:pStyle w:val="Bodytext"/>
        <w:rPr>
          <w:lang w:val="en-GB"/>
        </w:rPr>
      </w:pPr>
      <w:r>
        <w:rPr>
          <w:lang w:val="en-GB"/>
        </w:rPr>
        <w:t>Tensile test results for both temperatures are shown in Figure 1</w:t>
      </w:r>
      <w:r w:rsidRPr="009651EC">
        <w:rPr>
          <w:lang w:val="en-GB"/>
        </w:rPr>
        <w:t>.</w:t>
      </w:r>
      <w:r>
        <w:rPr>
          <w:lang w:val="en-GB"/>
        </w:rPr>
        <w:t xml:space="preserve"> </w:t>
      </w:r>
      <w:r w:rsidR="002F7F08">
        <w:rPr>
          <w:lang w:val="en-GB"/>
        </w:rPr>
        <w:t>For comparison, the</w:t>
      </w:r>
      <w:r w:rsidR="00496BE7">
        <w:rPr>
          <w:lang w:val="en-GB"/>
        </w:rPr>
        <w:t xml:space="preserve"> yield strength</w:t>
      </w:r>
      <w:r w:rsidR="00AF42A6">
        <w:rPr>
          <w:lang w:val="en-GB"/>
        </w:rPr>
        <w:t xml:space="preserve"> </w:t>
      </w:r>
      <w:r w:rsidR="002F7F08">
        <w:rPr>
          <w:lang w:val="en-GB"/>
        </w:rPr>
        <w:t xml:space="preserve">of the alloys GTD-111 </w:t>
      </w:r>
      <w:r w:rsidR="00AF42A6">
        <w:rPr>
          <w:lang w:val="en-GB"/>
        </w:rPr>
        <w:t xml:space="preserve">at room temperature (RT) and 650 </w:t>
      </w:r>
      <w:r w:rsidR="00AF42A6">
        <w:rPr>
          <w:rFonts w:cs="Times"/>
          <w:lang w:val="en-GB"/>
        </w:rPr>
        <w:t>°</w:t>
      </w:r>
      <w:r w:rsidR="00AF42A6">
        <w:rPr>
          <w:lang w:val="en-GB"/>
        </w:rPr>
        <w:t xml:space="preserve">C are included. From the results, the yield strength decreases from the average of 702.72 MPa to the average of 645.62 MPa with the increase of temperature from RT to 650 </w:t>
      </w:r>
      <w:r w:rsidR="00AF42A6">
        <w:rPr>
          <w:rFonts w:cs="Times"/>
          <w:lang w:val="en-GB"/>
        </w:rPr>
        <w:t>°</w:t>
      </w:r>
      <w:r w:rsidR="00496BE7">
        <w:rPr>
          <w:lang w:val="en-GB"/>
        </w:rPr>
        <w:t>C</w:t>
      </w:r>
      <w:r w:rsidR="008D12B4">
        <w:rPr>
          <w:lang w:val="en-GB"/>
        </w:rPr>
        <w:t xml:space="preserve">. According to the previous works conducted by </w:t>
      </w:r>
      <w:proofErr w:type="spellStart"/>
      <w:r w:rsidR="00960A80" w:rsidRPr="00960A80">
        <w:rPr>
          <w:color w:val="auto"/>
          <w:lang w:val="en-GB"/>
        </w:rPr>
        <w:t>Sajjadi</w:t>
      </w:r>
      <w:proofErr w:type="spellEnd"/>
      <w:r w:rsidR="00960A80" w:rsidRPr="00960A80">
        <w:rPr>
          <w:color w:val="auto"/>
          <w:lang w:val="en-GB"/>
        </w:rPr>
        <w:t xml:space="preserve"> et al.</w:t>
      </w:r>
      <w:r w:rsidR="00CC1561">
        <w:rPr>
          <w:color w:val="auto"/>
          <w:lang w:val="en-GB"/>
        </w:rPr>
        <w:t xml:space="preserve"> [9]</w:t>
      </w:r>
      <w:r w:rsidR="008D12B4" w:rsidRPr="00960A80">
        <w:rPr>
          <w:color w:val="auto"/>
          <w:lang w:val="en-GB"/>
        </w:rPr>
        <w:t xml:space="preserve"> </w:t>
      </w:r>
      <w:r w:rsidR="00960A80">
        <w:rPr>
          <w:lang w:val="en-GB"/>
        </w:rPr>
        <w:t>and Zhang et al</w:t>
      </w:r>
      <w:r w:rsidR="00E70BEB">
        <w:rPr>
          <w:lang w:val="en-GB"/>
        </w:rPr>
        <w:t>. [</w:t>
      </w:r>
      <w:r w:rsidR="00CC1561">
        <w:rPr>
          <w:lang w:val="en-GB"/>
        </w:rPr>
        <w:t>8]</w:t>
      </w:r>
      <w:r w:rsidR="008D12B4">
        <w:rPr>
          <w:lang w:val="en-GB"/>
        </w:rPr>
        <w:t xml:space="preserve">, the yield strength of directional solidified GTD-111 at RT should be higher than </w:t>
      </w:r>
      <w:r w:rsidR="003A138F">
        <w:rPr>
          <w:lang w:val="en-GB"/>
        </w:rPr>
        <w:t xml:space="preserve">the yield strength at 650 </w:t>
      </w:r>
      <w:r w:rsidR="003A138F">
        <w:rPr>
          <w:rFonts w:cs="Times"/>
          <w:lang w:val="en-GB"/>
        </w:rPr>
        <w:t>°</w:t>
      </w:r>
      <w:r w:rsidR="00496BE7">
        <w:rPr>
          <w:lang w:val="en-GB"/>
        </w:rPr>
        <w:t>C</w:t>
      </w:r>
      <w:r w:rsidR="005653F5">
        <w:rPr>
          <w:lang w:val="en-GB"/>
        </w:rPr>
        <w:t xml:space="preserve">. </w:t>
      </w:r>
      <w:r w:rsidR="003A138F">
        <w:rPr>
          <w:lang w:val="en-GB"/>
        </w:rPr>
        <w:t xml:space="preserve">The detail explanations of this situation will be discussed in </w:t>
      </w:r>
      <w:r w:rsidR="005653F5">
        <w:rPr>
          <w:lang w:val="en-GB"/>
        </w:rPr>
        <w:t xml:space="preserve">the next sections. </w:t>
      </w:r>
    </w:p>
    <w:p w:rsidR="00FF7909" w:rsidRDefault="00FF7909" w:rsidP="00FF7909">
      <w:pPr>
        <w:pStyle w:val="BodytextIndented"/>
        <w:rPr>
          <w:lang w:val="en-GB"/>
        </w:rPr>
      </w:pPr>
    </w:p>
    <w:p w:rsidR="00FF7909" w:rsidRDefault="00FF7909" w:rsidP="00FF7909">
      <w:pPr>
        <w:pStyle w:val="BodytextIndented"/>
        <w:rPr>
          <w:lang w:val="en-GB"/>
        </w:rPr>
      </w:pPr>
    </w:p>
    <w:p w:rsidR="00FF7909" w:rsidRDefault="00FF7909" w:rsidP="00FF7909">
      <w:pPr>
        <w:pStyle w:val="BodytextIndented"/>
        <w:rPr>
          <w:lang w:val="en-GB"/>
        </w:rPr>
      </w:pPr>
    </w:p>
    <w:p w:rsidR="00FF7909" w:rsidRDefault="00FF7909" w:rsidP="00FF7909">
      <w:pPr>
        <w:pStyle w:val="BodytextIndented"/>
        <w:rPr>
          <w:lang w:val="en-GB"/>
        </w:rPr>
      </w:pPr>
    </w:p>
    <w:p w:rsidR="00FF7909" w:rsidRDefault="00FF7909" w:rsidP="00FF7909">
      <w:pPr>
        <w:pStyle w:val="BodytextIndented"/>
        <w:rPr>
          <w:lang w:val="en-GB"/>
        </w:rPr>
      </w:pPr>
    </w:p>
    <w:p w:rsidR="00FF7909" w:rsidRDefault="00FF7909" w:rsidP="00FF7909">
      <w:pPr>
        <w:pStyle w:val="BodytextIndented"/>
        <w:rPr>
          <w:lang w:val="en-GB"/>
        </w:rPr>
      </w:pPr>
    </w:p>
    <w:p w:rsidR="00FF7909" w:rsidRDefault="00FF7909" w:rsidP="00FF7909">
      <w:pPr>
        <w:pStyle w:val="BodytextIndented"/>
        <w:rPr>
          <w:lang w:val="en-GB"/>
        </w:rPr>
      </w:pPr>
    </w:p>
    <w:p w:rsidR="00B12D6D" w:rsidRDefault="00B12D6D" w:rsidP="00960A80">
      <w:pPr>
        <w:pStyle w:val="BodytextIndented"/>
        <w:ind w:firstLine="0"/>
        <w:rPr>
          <w:lang w:val="en-GB"/>
        </w:rPr>
      </w:pPr>
    </w:p>
    <w:p w:rsidR="00B12D6D" w:rsidRPr="00FF7909" w:rsidRDefault="00B12D6D" w:rsidP="00960A80">
      <w:pPr>
        <w:pStyle w:val="BodytextIndented"/>
        <w:ind w:firstLine="0"/>
        <w:rPr>
          <w:lang w:val="en-GB"/>
        </w:rPr>
      </w:pPr>
    </w:p>
    <w:p w:rsidR="007D228C" w:rsidRDefault="003B6CB9" w:rsidP="007D228C">
      <w:pPr>
        <w:pStyle w:val="BodytextIndented"/>
        <w:rPr>
          <w:lang w:val="en-GB"/>
        </w:rPr>
      </w:pPr>
      <w:r>
        <w:rPr>
          <w:noProof/>
        </w:rPr>
        <w:drawing>
          <wp:anchor distT="0" distB="0" distL="114300" distR="114300" simplePos="0" relativeHeight="251976192" behindDoc="0" locked="0" layoutInCell="1" allowOverlap="1" wp14:anchorId="75FCF1D3" wp14:editId="03D61FB8">
            <wp:simplePos x="0" y="0"/>
            <wp:positionH relativeFrom="column">
              <wp:posOffset>1512570</wp:posOffset>
            </wp:positionH>
            <wp:positionV relativeFrom="paragraph">
              <wp:posOffset>116205</wp:posOffset>
            </wp:positionV>
            <wp:extent cx="3275058" cy="2286000"/>
            <wp:effectExtent l="0" t="0" r="190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7871" cy="2287964"/>
                    </a:xfrm>
                    <a:prstGeom prst="rect">
                      <a:avLst/>
                    </a:prstGeom>
                    <a:noFill/>
                  </pic:spPr>
                </pic:pic>
              </a:graphicData>
            </a:graphic>
            <wp14:sizeRelH relativeFrom="page">
              <wp14:pctWidth>0</wp14:pctWidth>
            </wp14:sizeRelH>
            <wp14:sizeRelV relativeFrom="page">
              <wp14:pctHeight>0</wp14:pctHeight>
            </wp14:sizeRelV>
          </wp:anchor>
        </w:drawing>
      </w:r>
    </w:p>
    <w:p w:rsidR="007D228C" w:rsidRDefault="007D228C" w:rsidP="007D228C">
      <w:pPr>
        <w:pStyle w:val="BodytextIndented"/>
        <w:tabs>
          <w:tab w:val="left" w:pos="5370"/>
        </w:tabs>
        <w:rPr>
          <w:lang w:val="en-GB"/>
        </w:rPr>
      </w:pPr>
      <w:r>
        <w:rPr>
          <w:lang w:val="en-GB"/>
        </w:rPr>
        <w:tab/>
      </w:r>
    </w:p>
    <w:p w:rsidR="007D228C" w:rsidRDefault="007D228C" w:rsidP="007D228C">
      <w:pPr>
        <w:pStyle w:val="BodytextIndented"/>
        <w:rPr>
          <w:lang w:val="en-GB"/>
        </w:rPr>
      </w:pPr>
    </w:p>
    <w:p w:rsidR="007D228C" w:rsidRDefault="007D228C" w:rsidP="007D228C">
      <w:pPr>
        <w:pStyle w:val="BodytextIndented"/>
        <w:rPr>
          <w:lang w:val="en-GB"/>
        </w:rPr>
      </w:pPr>
    </w:p>
    <w:p w:rsidR="007D228C" w:rsidRDefault="007D228C" w:rsidP="007D228C">
      <w:pPr>
        <w:pStyle w:val="BodytextIndented"/>
        <w:rPr>
          <w:lang w:val="en-GB"/>
        </w:rPr>
      </w:pPr>
    </w:p>
    <w:p w:rsidR="007D228C" w:rsidRDefault="007D228C" w:rsidP="007D228C">
      <w:pPr>
        <w:pStyle w:val="BodytextIndented"/>
        <w:rPr>
          <w:lang w:val="en-GB"/>
        </w:rPr>
      </w:pPr>
    </w:p>
    <w:p w:rsidR="007D228C" w:rsidRDefault="007D228C" w:rsidP="007D228C">
      <w:pPr>
        <w:pStyle w:val="BodytextIndented"/>
        <w:rPr>
          <w:lang w:val="en-GB"/>
        </w:rPr>
      </w:pPr>
    </w:p>
    <w:p w:rsidR="007D228C" w:rsidRDefault="007D228C" w:rsidP="007D228C">
      <w:pPr>
        <w:pStyle w:val="BodytextIndented"/>
        <w:rPr>
          <w:lang w:val="en-GB"/>
        </w:rPr>
      </w:pPr>
    </w:p>
    <w:p w:rsidR="007D228C" w:rsidRDefault="007D228C" w:rsidP="007D228C">
      <w:pPr>
        <w:pStyle w:val="BodytextIndented"/>
        <w:rPr>
          <w:lang w:val="en-GB"/>
        </w:rPr>
      </w:pPr>
    </w:p>
    <w:p w:rsidR="007D228C" w:rsidRDefault="007D228C" w:rsidP="007D228C">
      <w:pPr>
        <w:pStyle w:val="BodytextIndented"/>
        <w:rPr>
          <w:lang w:val="en-GB"/>
        </w:rPr>
      </w:pPr>
    </w:p>
    <w:p w:rsidR="007D228C" w:rsidRDefault="007D228C" w:rsidP="007D228C">
      <w:pPr>
        <w:pStyle w:val="BodytextIndented"/>
        <w:rPr>
          <w:lang w:val="en-GB"/>
        </w:rPr>
      </w:pPr>
    </w:p>
    <w:p w:rsidR="003B6CB9" w:rsidRDefault="003B6CB9" w:rsidP="007D228C">
      <w:pPr>
        <w:pStyle w:val="BodytextIndented"/>
        <w:rPr>
          <w:lang w:val="en-GB"/>
        </w:rPr>
      </w:pPr>
    </w:p>
    <w:p w:rsidR="007D228C" w:rsidRDefault="007D228C" w:rsidP="007D228C">
      <w:pPr>
        <w:pStyle w:val="BodytextIndented"/>
        <w:rPr>
          <w:lang w:val="en-GB"/>
        </w:rPr>
      </w:pPr>
    </w:p>
    <w:p w:rsidR="007D228C" w:rsidRDefault="007D228C" w:rsidP="007D228C">
      <w:pPr>
        <w:pStyle w:val="BodytextIndented"/>
        <w:rPr>
          <w:lang w:val="en-GB"/>
        </w:rPr>
      </w:pPr>
    </w:p>
    <w:p w:rsidR="00F70621" w:rsidRDefault="00F70621" w:rsidP="00F70621">
      <w:pPr>
        <w:pStyle w:val="BodytextIndented"/>
        <w:ind w:firstLine="0"/>
        <w:rPr>
          <w:lang w:val="en-GB"/>
        </w:rPr>
      </w:pPr>
    </w:p>
    <w:p w:rsidR="007D228C" w:rsidRPr="007D228C" w:rsidRDefault="00496BE7" w:rsidP="00F70621">
      <w:pPr>
        <w:pStyle w:val="BodytextIndented"/>
        <w:ind w:firstLine="0"/>
        <w:rPr>
          <w:lang w:val="en-GB"/>
        </w:rPr>
      </w:pPr>
      <w:r>
        <w:rPr>
          <w:lang w:val="en-GB"/>
        </w:rPr>
        <w:t xml:space="preserve">             </w:t>
      </w:r>
      <w:r w:rsidR="003B6CB9">
        <w:rPr>
          <w:lang w:val="en-GB"/>
        </w:rPr>
        <w:t xml:space="preserve">                              </w:t>
      </w:r>
      <w:r>
        <w:rPr>
          <w:lang w:val="en-GB"/>
        </w:rPr>
        <w:t xml:space="preserve"> </w:t>
      </w:r>
      <w:r w:rsidR="00F70621">
        <w:rPr>
          <w:lang w:val="en-GB"/>
        </w:rPr>
        <w:t xml:space="preserve">Figure 1: </w:t>
      </w:r>
      <w:r w:rsidR="003B6CB9">
        <w:rPr>
          <w:lang w:val="en-GB"/>
        </w:rPr>
        <w:t>Yield strength</w:t>
      </w:r>
      <w:r w:rsidR="00F70621">
        <w:rPr>
          <w:lang w:val="en-GB"/>
        </w:rPr>
        <w:t xml:space="preserve"> of GTD-111 DS at RT</w:t>
      </w:r>
      <w:r>
        <w:rPr>
          <w:lang w:val="en-GB"/>
        </w:rPr>
        <w:t xml:space="preserve"> and 650 </w:t>
      </w:r>
      <w:r>
        <w:rPr>
          <w:rFonts w:cs="Times"/>
          <w:lang w:val="en-GB"/>
        </w:rPr>
        <w:t>°</w:t>
      </w:r>
      <w:r>
        <w:rPr>
          <w:lang w:val="en-GB"/>
        </w:rPr>
        <w:t>C</w:t>
      </w:r>
      <w:r w:rsidR="00F70621">
        <w:rPr>
          <w:lang w:val="en-GB"/>
        </w:rPr>
        <w:tab/>
        <w:t xml:space="preserve">          </w:t>
      </w:r>
    </w:p>
    <w:p w:rsidR="009651EC" w:rsidRPr="009651EC" w:rsidRDefault="00AF42A6" w:rsidP="009651EC">
      <w:pPr>
        <w:pStyle w:val="Subsection"/>
        <w:rPr>
          <w:i/>
        </w:rPr>
      </w:pPr>
      <w:r>
        <w:rPr>
          <w:i/>
        </w:rPr>
        <w:t>Tensile deformation</w:t>
      </w:r>
    </w:p>
    <w:p w:rsidR="00F70621" w:rsidRPr="001228D9" w:rsidRDefault="009651EC" w:rsidP="001228D9">
      <w:pPr>
        <w:pStyle w:val="Subsubsection"/>
        <w:jc w:val="both"/>
        <w:rPr>
          <w:i w:val="0"/>
        </w:rPr>
      </w:pPr>
      <w:r>
        <w:t xml:space="preserve">At low temperature. </w:t>
      </w:r>
      <w:r w:rsidR="00F70621">
        <w:rPr>
          <w:i w:val="0"/>
        </w:rPr>
        <w:t xml:space="preserve">Figure </w:t>
      </w:r>
      <w:r w:rsidR="003B6CB9">
        <w:rPr>
          <w:i w:val="0"/>
        </w:rPr>
        <w:t>2</w:t>
      </w:r>
      <w:r w:rsidR="00F70621">
        <w:rPr>
          <w:i w:val="0"/>
        </w:rPr>
        <w:t xml:space="preserve"> shows the fracture</w:t>
      </w:r>
      <w:r w:rsidR="003F1BC6">
        <w:rPr>
          <w:i w:val="0"/>
        </w:rPr>
        <w:t>d</w:t>
      </w:r>
      <w:r w:rsidR="00F70621">
        <w:rPr>
          <w:i w:val="0"/>
        </w:rPr>
        <w:t xml:space="preserve"> surface </w:t>
      </w:r>
      <w:r w:rsidR="002A3D60">
        <w:rPr>
          <w:i w:val="0"/>
        </w:rPr>
        <w:t xml:space="preserve">of </w:t>
      </w:r>
      <w:r w:rsidR="00F70621">
        <w:rPr>
          <w:i w:val="0"/>
        </w:rPr>
        <w:t xml:space="preserve">one of the tensile samples at </w:t>
      </w:r>
      <w:r w:rsidR="002A3D60">
        <w:rPr>
          <w:i w:val="0"/>
        </w:rPr>
        <w:t>RT</w:t>
      </w:r>
      <w:r w:rsidRPr="009651EC">
        <w:rPr>
          <w:i w:val="0"/>
        </w:rPr>
        <w:t xml:space="preserve">. </w:t>
      </w:r>
      <w:r w:rsidR="002A3D60">
        <w:rPr>
          <w:i w:val="0"/>
        </w:rPr>
        <w:t>The microstructure of the fractured sample is shown in F</w:t>
      </w:r>
      <w:r w:rsidR="00E63B48">
        <w:rPr>
          <w:i w:val="0"/>
        </w:rPr>
        <w:t xml:space="preserve">igure </w:t>
      </w:r>
      <w:r w:rsidR="003B6CB9">
        <w:rPr>
          <w:i w:val="0"/>
        </w:rPr>
        <w:t>3</w:t>
      </w:r>
      <w:r w:rsidR="00E63B48">
        <w:rPr>
          <w:i w:val="0"/>
        </w:rPr>
        <w:t>. From the micrograph</w:t>
      </w:r>
      <w:r w:rsidR="002A3D60">
        <w:rPr>
          <w:i w:val="0"/>
        </w:rPr>
        <w:t xml:space="preserve"> image, the </w:t>
      </w:r>
      <w:r w:rsidR="00960A80">
        <w:rPr>
          <w:rFonts w:ascii="Calibri" w:hAnsi="Calibri" w:cs="Calibri"/>
          <w:i w:val="0"/>
        </w:rPr>
        <w:t>γ</w:t>
      </w:r>
      <w:r w:rsidR="002A3D60">
        <w:rPr>
          <w:i w:val="0"/>
        </w:rPr>
        <w:t>’</w:t>
      </w:r>
      <w:r w:rsidR="00E63B48">
        <w:rPr>
          <w:i w:val="0"/>
        </w:rPr>
        <w:t xml:space="preserve"> phase appeared in cuboidal shape. The </w:t>
      </w:r>
      <w:r w:rsidR="00960A80">
        <w:rPr>
          <w:i w:val="0"/>
        </w:rPr>
        <w:t>shapes were</w:t>
      </w:r>
      <w:r w:rsidR="00E63B48">
        <w:rPr>
          <w:i w:val="0"/>
        </w:rPr>
        <w:t xml:space="preserve"> uniform and the average size of the </w:t>
      </w:r>
      <w:r w:rsidR="00960A80">
        <w:rPr>
          <w:rFonts w:ascii="Calibri" w:hAnsi="Calibri" w:cs="Calibri"/>
          <w:i w:val="0"/>
        </w:rPr>
        <w:t>γ</w:t>
      </w:r>
      <w:r w:rsidR="00E63B48">
        <w:rPr>
          <w:i w:val="0"/>
        </w:rPr>
        <w:t xml:space="preserve">’ phase is between 0.5 </w:t>
      </w:r>
      <w:r w:rsidR="00E63B48">
        <w:rPr>
          <w:rFonts w:cs="Times"/>
          <w:i w:val="0"/>
        </w:rPr>
        <w:t>µ</w:t>
      </w:r>
      <w:r w:rsidR="00E63B48">
        <w:rPr>
          <w:i w:val="0"/>
        </w:rPr>
        <w:t xml:space="preserve">m to 1 </w:t>
      </w:r>
      <w:r w:rsidR="00E63B48">
        <w:rPr>
          <w:rFonts w:cs="Times"/>
          <w:i w:val="0"/>
        </w:rPr>
        <w:t>µ</w:t>
      </w:r>
      <w:r w:rsidR="00E63B48">
        <w:rPr>
          <w:i w:val="0"/>
        </w:rPr>
        <w:t xml:space="preserve">m. The </w:t>
      </w:r>
      <w:r w:rsidR="00960A80">
        <w:rPr>
          <w:rFonts w:ascii="Calibri" w:hAnsi="Calibri" w:cs="Calibri"/>
          <w:i w:val="0"/>
        </w:rPr>
        <w:t>γ</w:t>
      </w:r>
      <w:r w:rsidR="00E63B48">
        <w:rPr>
          <w:i w:val="0"/>
        </w:rPr>
        <w:t xml:space="preserve">’ </w:t>
      </w:r>
      <w:r w:rsidR="005C2B33">
        <w:rPr>
          <w:i w:val="0"/>
        </w:rPr>
        <w:t xml:space="preserve">phase shapes </w:t>
      </w:r>
      <w:r w:rsidR="00E63B48">
        <w:rPr>
          <w:i w:val="0"/>
        </w:rPr>
        <w:t xml:space="preserve">in the micrograph image </w:t>
      </w:r>
      <w:r w:rsidR="005C2B33">
        <w:rPr>
          <w:i w:val="0"/>
        </w:rPr>
        <w:t xml:space="preserve">exhibit similar deformation pattern at RT. </w:t>
      </w:r>
      <w:r w:rsidR="001C1BE4">
        <w:rPr>
          <w:i w:val="0"/>
        </w:rPr>
        <w:t xml:space="preserve">In </w:t>
      </w:r>
      <w:r w:rsidR="005C2B33">
        <w:rPr>
          <w:i w:val="0"/>
        </w:rPr>
        <w:t xml:space="preserve">a study by </w:t>
      </w:r>
      <w:proofErr w:type="spellStart"/>
      <w:r w:rsidR="00960A80" w:rsidRPr="00960A80">
        <w:rPr>
          <w:i w:val="0"/>
          <w:color w:val="auto"/>
        </w:rPr>
        <w:t>Sajjadi</w:t>
      </w:r>
      <w:proofErr w:type="spellEnd"/>
      <w:r w:rsidR="00960A80" w:rsidRPr="00960A80">
        <w:rPr>
          <w:i w:val="0"/>
          <w:color w:val="auto"/>
        </w:rPr>
        <w:t xml:space="preserve"> et al</w:t>
      </w:r>
      <w:r w:rsidR="001C1BE4" w:rsidRPr="00960A80">
        <w:rPr>
          <w:i w:val="0"/>
          <w:color w:val="auto"/>
        </w:rPr>
        <w:t>.</w:t>
      </w:r>
      <w:r w:rsidR="001C1BE4">
        <w:rPr>
          <w:i w:val="0"/>
          <w:color w:val="auto"/>
        </w:rPr>
        <w:t xml:space="preserve"> [</w:t>
      </w:r>
      <w:r w:rsidR="00CC1561">
        <w:rPr>
          <w:i w:val="0"/>
          <w:color w:val="auto"/>
        </w:rPr>
        <w:t>5]</w:t>
      </w:r>
      <w:r w:rsidR="005C2B33" w:rsidRPr="00960A80">
        <w:rPr>
          <w:i w:val="0"/>
          <w:color w:val="auto"/>
        </w:rPr>
        <w:t xml:space="preserve">, </w:t>
      </w:r>
      <w:r w:rsidR="00C84DBD">
        <w:rPr>
          <w:i w:val="0"/>
        </w:rPr>
        <w:t xml:space="preserve">there was no evidence of voids on the fractured surface. The author concluded that the cracks on the fractured surface are due to the brittleness of grain boundary. With the proof of no voids on the fractured surface, it also concluded that the cracks are not due to the void growth on the surface. </w:t>
      </w:r>
    </w:p>
    <w:p w:rsidR="00F70621" w:rsidRDefault="00F70621" w:rsidP="00F70621">
      <w:pPr>
        <w:pStyle w:val="BodytextIndented"/>
        <w:rPr>
          <w:lang w:val="en-GB"/>
        </w:rPr>
      </w:pPr>
    </w:p>
    <w:p w:rsidR="00F70621" w:rsidRDefault="001228D9" w:rsidP="00F70621">
      <w:pPr>
        <w:pStyle w:val="BodytextIndented"/>
        <w:rPr>
          <w:lang w:val="en-GB"/>
        </w:rPr>
      </w:pPr>
      <w:r>
        <w:rPr>
          <w:noProof/>
        </w:rPr>
        <mc:AlternateContent>
          <mc:Choice Requires="wps">
            <w:drawing>
              <wp:anchor distT="0" distB="0" distL="114300" distR="114300" simplePos="0" relativeHeight="251685376" behindDoc="0" locked="0" layoutInCell="1" allowOverlap="1" wp14:anchorId="5B044609" wp14:editId="4DFFB590">
                <wp:simplePos x="0" y="0"/>
                <wp:positionH relativeFrom="column">
                  <wp:posOffset>5015230</wp:posOffset>
                </wp:positionH>
                <wp:positionV relativeFrom="paragraph">
                  <wp:posOffset>52070</wp:posOffset>
                </wp:positionV>
                <wp:extent cx="257175" cy="209550"/>
                <wp:effectExtent l="0" t="0" r="9525" b="0"/>
                <wp:wrapNone/>
                <wp:docPr id="48159"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09550"/>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60" w:rsidRDefault="002A3D60" w:rsidP="002A3D60">
                            <w:pPr>
                              <w:pStyle w:val="NormalWeb"/>
                              <w:kinsoku w:val="0"/>
                              <w:wordWrap w:val="0"/>
                              <w:overflowPunct w:val="0"/>
                              <w:spacing w:before="0" w:beforeAutospacing="0" w:after="0" w:afterAutospacing="0"/>
                              <w:jc w:val="center"/>
                              <w:textAlignment w:val="baseline"/>
                            </w:pPr>
                            <w:proofErr w:type="gramStart"/>
                            <w:r>
                              <w:rPr>
                                <w:rFonts w:ascii="Malgun Gothic" w:eastAsia="Malgun Gothic" w:hAnsi="Malgun Gothic" w:hint="eastAsia"/>
                                <w:color w:val="000000"/>
                                <w:kern w:val="24"/>
                                <w:sz w:val="12"/>
                                <w:szCs w:val="12"/>
                                <w:lang w:val="en-US"/>
                              </w:rPr>
                              <w:t>γ '</w:t>
                            </w:r>
                            <w:proofErr w:type="gramEnd"/>
                          </w:p>
                        </w:txbxContent>
                      </wps:txbx>
                      <wps:bodyPr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76" o:spid="_x0000_s1026" type="#_x0000_t202" style="position:absolute;left:0;text-align:left;margin-left:394.9pt;margin-top:4.1pt;width:20.25pt;height:1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" fillcolor="white [3212]" stroked="f">
                <v:textbox inset="0,0,0,0">
                  <w:txbxContent>
                    <w:p w:rsidR="002A3D60" w:rsidRDefault="002A3D60" w:rsidP="002A3D60">
                      <w:pPr>
                        <w:pStyle w:val="NormalWeb"/>
                        <w:kinsoku w:val="0"/>
                        <w:wordWrap w:val="0"/>
                        <w:overflowPunct w:val="0"/>
                        <w:spacing w:before="0" w:beforeAutospacing="0" w:after="0" w:afterAutospacing="0"/>
                        <w:jc w:val="center"/>
                        <w:textAlignment w:val="baseline"/>
                      </w:pPr>
                      <w:proofErr w:type="gramStart"/>
                      <w:r>
                        <w:rPr>
                          <w:rFonts w:ascii="Malgun Gothic" w:eastAsia="Malgun Gothic" w:hAnsi="Malgun Gothic" w:hint="eastAsia"/>
                          <w:color w:val="000000"/>
                          <w:kern w:val="24"/>
                          <w:sz w:val="12"/>
                          <w:szCs w:val="12"/>
                          <w:lang w:val="en-US"/>
                        </w:rPr>
                        <w:t>γ '</w:t>
                      </w:r>
                      <w:proofErr w:type="gramEnd"/>
                    </w:p>
                  </w:txbxContent>
                </v:textbox>
              </v:shape>
            </w:pict>
          </mc:Fallback>
        </mc:AlternateContent>
      </w:r>
      <w:r>
        <w:rPr>
          <w:noProof/>
        </w:rPr>
        <w:drawing>
          <wp:anchor distT="0" distB="0" distL="114300" distR="114300" simplePos="0" relativeHeight="251505152" behindDoc="0" locked="0" layoutInCell="1" allowOverlap="1" wp14:anchorId="42F533BB" wp14:editId="53CE5A55">
            <wp:simplePos x="0" y="0"/>
            <wp:positionH relativeFrom="column">
              <wp:posOffset>2982595</wp:posOffset>
            </wp:positionH>
            <wp:positionV relativeFrom="paragraph">
              <wp:posOffset>40640</wp:posOffset>
            </wp:positionV>
            <wp:extent cx="2284256" cy="2061845"/>
            <wp:effectExtent l="0" t="0" r="1905" b="0"/>
            <wp:wrapNone/>
            <wp:docPr id="2056" name="Picture 8" descr="C:\FTC_downloads\17006_Hastelloyx_HT_x50\17013_GTD111DS_RT_x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C:\FTC_downloads\17006_Hastelloyx_HT_x50\17013_GTD111DS_RT_x50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4256" cy="2061845"/>
                    </a:xfrm>
                    <a:prstGeom prst="rect">
                      <a:avLst/>
                    </a:prstGeom>
                    <a:noFill/>
                  </pic:spPr>
                </pic:pic>
              </a:graphicData>
            </a:graphic>
            <wp14:sizeRelH relativeFrom="page">
              <wp14:pctWidth>0</wp14:pctWidth>
            </wp14:sizeRelH>
            <wp14:sizeRelV relativeFrom="page">
              <wp14:pctHeight>0</wp14:pctHeight>
            </wp14:sizeRelV>
          </wp:anchor>
        </w:drawing>
      </w:r>
      <w:r w:rsidR="00F70621">
        <w:rPr>
          <w:noProof/>
        </w:rPr>
        <w:drawing>
          <wp:anchor distT="0" distB="0" distL="114300" distR="114300" simplePos="0" relativeHeight="251483648" behindDoc="0" locked="0" layoutInCell="1" allowOverlap="1" wp14:anchorId="38ACA007" wp14:editId="5183F1ED">
            <wp:simplePos x="0" y="0"/>
            <wp:positionH relativeFrom="column">
              <wp:posOffset>384810</wp:posOffset>
            </wp:positionH>
            <wp:positionV relativeFrom="paragraph">
              <wp:posOffset>39370</wp:posOffset>
            </wp:positionV>
            <wp:extent cx="2061845" cy="2061845"/>
            <wp:effectExtent l="0" t="0" r="0" b="0"/>
            <wp:wrapNone/>
            <wp:docPr id="1030" name="_x308574112" descr="EMB000022ec0b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_x308574112" descr="EMB000022ec0be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1845" cy="2061845"/>
                    </a:xfrm>
                    <a:prstGeom prst="rect">
                      <a:avLst/>
                    </a:prstGeom>
                    <a:noFill/>
                    <a:extLst/>
                  </pic:spPr>
                </pic:pic>
              </a:graphicData>
            </a:graphic>
            <wp14:sizeRelH relativeFrom="page">
              <wp14:pctWidth>0</wp14:pctWidth>
            </wp14:sizeRelH>
            <wp14:sizeRelV relativeFrom="page">
              <wp14:pctHeight>0</wp14:pctHeight>
            </wp14:sizeRelV>
          </wp:anchor>
        </w:drawing>
      </w:r>
    </w:p>
    <w:p w:rsidR="00F70621" w:rsidRDefault="001228D9" w:rsidP="00F70621">
      <w:pPr>
        <w:pStyle w:val="BodytextIndented"/>
        <w:rPr>
          <w:lang w:val="en-GB"/>
        </w:rPr>
      </w:pPr>
      <w:r>
        <w:rPr>
          <w:noProof/>
        </w:rPr>
        <mc:AlternateContent>
          <mc:Choice Requires="wps">
            <w:drawing>
              <wp:anchor distT="0" distB="0" distL="114300" distR="114300" simplePos="0" relativeHeight="251622912" behindDoc="0" locked="0" layoutInCell="1" allowOverlap="1" wp14:anchorId="7A106802" wp14:editId="627315FA">
                <wp:simplePos x="0" y="0"/>
                <wp:positionH relativeFrom="column">
                  <wp:posOffset>3868420</wp:posOffset>
                </wp:positionH>
                <wp:positionV relativeFrom="paragraph">
                  <wp:posOffset>94615</wp:posOffset>
                </wp:positionV>
                <wp:extent cx="1143000" cy="419100"/>
                <wp:effectExtent l="38100" t="0" r="19050" b="57150"/>
                <wp:wrapNone/>
                <wp:docPr id="43" name="직선 화살표 연결선 42"/>
                <wp:cNvGraphicFramePr/>
                <a:graphic xmlns:a="http://schemas.openxmlformats.org/drawingml/2006/main">
                  <a:graphicData uri="http://schemas.microsoft.com/office/word/2010/wordprocessingShape">
                    <wps:wsp>
                      <wps:cNvCnPr/>
                      <wps:spPr bwMode="auto">
                        <a:xfrm flipH="1">
                          <a:off x="0" y="0"/>
                          <a:ext cx="1143000" cy="41910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DB58CBD" id="_x0000_t32" coordsize="21600,21600" o:spt="32" o:oned="t" path="m,l21600,21600e" filled="f">
                <v:path arrowok="t" fillok="f" o:connecttype="none"/>
                <o:lock v:ext="edit" shapetype="t"/>
              </v:shapetype>
              <v:shape id="직선 화살표 연결선 42" o:spid="_x0000_s1026" type="#_x0000_t32" style="position:absolute;margin-left:304.6pt;margin-top:7.45pt;width:90pt;height:33pt;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" strokecolor="white [3212]">
                <v:stroke endarrow="block"/>
              </v:shape>
            </w:pict>
          </mc:Fallback>
        </mc:AlternateContent>
      </w:r>
      <w:r>
        <w:rPr>
          <w:noProof/>
        </w:rPr>
        <mc:AlternateContent>
          <mc:Choice Requires="wps">
            <w:drawing>
              <wp:anchor distT="0" distB="0" distL="114300" distR="114300" simplePos="0" relativeHeight="251690496" behindDoc="0" locked="0" layoutInCell="1" allowOverlap="1" wp14:anchorId="1F6A0563" wp14:editId="415D6E26">
                <wp:simplePos x="0" y="0"/>
                <wp:positionH relativeFrom="column">
                  <wp:posOffset>4769485</wp:posOffset>
                </wp:positionH>
                <wp:positionV relativeFrom="paragraph">
                  <wp:posOffset>93980</wp:posOffset>
                </wp:positionV>
                <wp:extent cx="247650" cy="809625"/>
                <wp:effectExtent l="57150" t="0" r="19050" b="47625"/>
                <wp:wrapNone/>
                <wp:docPr id="8" name="직선 화살표 연결선 42"/>
                <wp:cNvGraphicFramePr/>
                <a:graphic xmlns:a="http://schemas.openxmlformats.org/drawingml/2006/main">
                  <a:graphicData uri="http://schemas.microsoft.com/office/word/2010/wordprocessingShape">
                    <wps:wsp>
                      <wps:cNvCnPr/>
                      <wps:spPr bwMode="auto">
                        <a:xfrm flipH="1">
                          <a:off x="0" y="0"/>
                          <a:ext cx="247650" cy="809625"/>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12E7DA" id="직선 화살표 연결선 42" o:spid="_x0000_s1026" type="#_x0000_t32" style="position:absolute;margin-left:375.55pt;margin-top:7.4pt;width:19.5pt;height:63.7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" strokecolor="window">
                <v:stroke endarrow="block"/>
              </v:shape>
            </w:pict>
          </mc:Fallback>
        </mc:AlternateContent>
      </w:r>
    </w:p>
    <w:p w:rsidR="00F70621" w:rsidRDefault="00F70621" w:rsidP="00F70621">
      <w:pPr>
        <w:pStyle w:val="BodytextIndented"/>
        <w:rPr>
          <w:lang w:val="en-GB"/>
        </w:rPr>
      </w:pPr>
    </w:p>
    <w:p w:rsidR="00F70621" w:rsidRDefault="00F70621" w:rsidP="00F70621">
      <w:pPr>
        <w:pStyle w:val="BodytextIndented"/>
        <w:rPr>
          <w:lang w:val="en-GB"/>
        </w:rPr>
      </w:pPr>
    </w:p>
    <w:p w:rsidR="00F70621" w:rsidRDefault="00F70621" w:rsidP="00F70621">
      <w:pPr>
        <w:pStyle w:val="BodytextIndented"/>
        <w:rPr>
          <w:lang w:val="en-GB"/>
        </w:rPr>
      </w:pPr>
    </w:p>
    <w:p w:rsidR="00F70621" w:rsidRDefault="00F70621" w:rsidP="00F70621">
      <w:pPr>
        <w:pStyle w:val="BodytextIndented"/>
        <w:rPr>
          <w:lang w:val="en-GB"/>
        </w:rPr>
      </w:pPr>
    </w:p>
    <w:p w:rsidR="001228D9" w:rsidRDefault="001228D9" w:rsidP="00F70621">
      <w:pPr>
        <w:pStyle w:val="BodytextIndented"/>
        <w:rPr>
          <w:lang w:val="en-GB"/>
        </w:rPr>
      </w:pPr>
    </w:p>
    <w:p w:rsidR="001228D9" w:rsidRDefault="001228D9" w:rsidP="00F70621">
      <w:pPr>
        <w:pStyle w:val="BodytextIndented"/>
        <w:rPr>
          <w:lang w:val="en-GB"/>
        </w:rPr>
      </w:pPr>
    </w:p>
    <w:p w:rsidR="00F70621" w:rsidRDefault="00F70621" w:rsidP="00F70621">
      <w:pPr>
        <w:pStyle w:val="BodytextIndented"/>
        <w:rPr>
          <w:lang w:val="en-GB"/>
        </w:rPr>
      </w:pPr>
    </w:p>
    <w:p w:rsidR="00F70621" w:rsidRDefault="00F70621" w:rsidP="00F70621">
      <w:pPr>
        <w:pStyle w:val="BodytextIndented"/>
        <w:rPr>
          <w:lang w:val="en-GB"/>
        </w:rPr>
      </w:pPr>
    </w:p>
    <w:p w:rsidR="00F70621" w:rsidRDefault="00F70621" w:rsidP="00F70621">
      <w:pPr>
        <w:pStyle w:val="BodytextIndented"/>
        <w:rPr>
          <w:lang w:val="en-GB"/>
        </w:rPr>
      </w:pPr>
    </w:p>
    <w:p w:rsidR="00F70621" w:rsidRDefault="00F70621" w:rsidP="00F70621">
      <w:pPr>
        <w:pStyle w:val="BodytextIndented"/>
        <w:rPr>
          <w:lang w:val="en-GB"/>
        </w:rPr>
      </w:pPr>
    </w:p>
    <w:p w:rsidR="003F1BC6" w:rsidRDefault="003F1BC6" w:rsidP="001228D9">
      <w:pPr>
        <w:pStyle w:val="BodytextIndented"/>
        <w:ind w:firstLine="0"/>
        <w:rPr>
          <w:lang w:val="en-GB"/>
        </w:rPr>
      </w:pPr>
    </w:p>
    <w:p w:rsidR="001228D9" w:rsidRDefault="001228D9" w:rsidP="001228D9">
      <w:pPr>
        <w:pStyle w:val="BodytextIndented"/>
        <w:ind w:firstLine="0"/>
        <w:rPr>
          <w:lang w:val="en-GB"/>
        </w:rPr>
      </w:pPr>
      <w:r>
        <w:rPr>
          <w:lang w:val="en-GB"/>
        </w:rPr>
        <w:t xml:space="preserve"> Figure </w:t>
      </w:r>
      <w:r w:rsidR="003B6CB9">
        <w:rPr>
          <w:lang w:val="en-GB"/>
        </w:rPr>
        <w:t>2</w:t>
      </w:r>
      <w:r>
        <w:rPr>
          <w:lang w:val="en-GB"/>
        </w:rPr>
        <w:t xml:space="preserve">: Fractured surface of tensile specimen      Figure </w:t>
      </w:r>
      <w:r w:rsidR="003B6CB9">
        <w:rPr>
          <w:lang w:val="en-GB"/>
        </w:rPr>
        <w:t>3</w:t>
      </w:r>
      <w:r>
        <w:rPr>
          <w:lang w:val="en-GB"/>
        </w:rPr>
        <w:t xml:space="preserve">: </w:t>
      </w:r>
      <w:r w:rsidR="003F1BC6">
        <w:rPr>
          <w:lang w:val="en-GB"/>
        </w:rPr>
        <w:t>Micrograph image of tensile specimen</w:t>
      </w:r>
    </w:p>
    <w:p w:rsidR="00F70621" w:rsidRPr="00F70621" w:rsidRDefault="001228D9" w:rsidP="001228D9">
      <w:pPr>
        <w:pStyle w:val="BodytextIndented"/>
        <w:ind w:firstLine="0"/>
        <w:rPr>
          <w:lang w:val="en-GB"/>
        </w:rPr>
      </w:pPr>
      <w:r>
        <w:rPr>
          <w:lang w:val="en-GB"/>
        </w:rPr>
        <w:t xml:space="preserve">                </w:t>
      </w:r>
      <w:proofErr w:type="gramStart"/>
      <w:r w:rsidR="003B6CB9">
        <w:rPr>
          <w:lang w:val="en-GB"/>
        </w:rPr>
        <w:t>at</w:t>
      </w:r>
      <w:proofErr w:type="gramEnd"/>
      <w:r w:rsidR="003B6CB9">
        <w:rPr>
          <w:lang w:val="en-GB"/>
        </w:rPr>
        <w:t xml:space="preserve"> RT</w:t>
      </w:r>
      <w:r>
        <w:rPr>
          <w:lang w:val="en-GB"/>
        </w:rPr>
        <w:t>.</w:t>
      </w:r>
      <w:r w:rsidR="003F1BC6">
        <w:rPr>
          <w:lang w:val="en-GB"/>
        </w:rPr>
        <w:tab/>
      </w:r>
      <w:r w:rsidR="003F1BC6">
        <w:rPr>
          <w:lang w:val="en-GB"/>
        </w:rPr>
        <w:tab/>
      </w:r>
      <w:r w:rsidR="003F1BC6">
        <w:rPr>
          <w:lang w:val="en-GB"/>
        </w:rPr>
        <w:tab/>
      </w:r>
      <w:r w:rsidR="003F1BC6">
        <w:rPr>
          <w:lang w:val="en-GB"/>
        </w:rPr>
        <w:tab/>
        <w:t xml:space="preserve">                    </w:t>
      </w:r>
      <w:proofErr w:type="gramStart"/>
      <w:r w:rsidR="003F1BC6">
        <w:rPr>
          <w:lang w:val="en-GB"/>
        </w:rPr>
        <w:t>at</w:t>
      </w:r>
      <w:proofErr w:type="gramEnd"/>
      <w:r w:rsidR="003F1BC6">
        <w:rPr>
          <w:lang w:val="en-GB"/>
        </w:rPr>
        <w:t xml:space="preserve"> </w:t>
      </w:r>
      <w:r w:rsidR="003B6CB9">
        <w:rPr>
          <w:lang w:val="en-GB"/>
        </w:rPr>
        <w:t>RT</w:t>
      </w:r>
      <w:r w:rsidR="00805A18">
        <w:rPr>
          <w:lang w:val="en-GB"/>
        </w:rPr>
        <w:t xml:space="preserve"> (</w:t>
      </w:r>
      <w:r w:rsidR="00660BEC">
        <w:rPr>
          <w:lang w:val="en-GB"/>
        </w:rPr>
        <w:t>X</w:t>
      </w:r>
      <w:r w:rsidR="00805A18">
        <w:rPr>
          <w:lang w:val="en-GB"/>
        </w:rPr>
        <w:t>5000 magnification)</w:t>
      </w:r>
      <w:r w:rsidR="003F1BC6">
        <w:rPr>
          <w:lang w:val="en-GB"/>
        </w:rPr>
        <w:t xml:space="preserve">. </w:t>
      </w:r>
    </w:p>
    <w:p w:rsidR="009651EC" w:rsidRDefault="009651EC" w:rsidP="004745EB">
      <w:pPr>
        <w:pStyle w:val="Subsubsection"/>
        <w:jc w:val="both"/>
        <w:rPr>
          <w:i w:val="0"/>
        </w:rPr>
      </w:pPr>
      <w:r w:rsidRPr="006F45A4">
        <w:t>A</w:t>
      </w:r>
      <w:r>
        <w:t xml:space="preserve">t high temperature. </w:t>
      </w:r>
      <w:r w:rsidR="00805A18">
        <w:rPr>
          <w:i w:val="0"/>
        </w:rPr>
        <w:t xml:space="preserve">Figure </w:t>
      </w:r>
      <w:r w:rsidR="003B6CB9">
        <w:rPr>
          <w:i w:val="0"/>
        </w:rPr>
        <w:t>4</w:t>
      </w:r>
      <w:r w:rsidR="00805A18">
        <w:rPr>
          <w:i w:val="0"/>
        </w:rPr>
        <w:t xml:space="preserve"> shows</w:t>
      </w:r>
      <w:r w:rsidR="003F1BC6">
        <w:rPr>
          <w:i w:val="0"/>
        </w:rPr>
        <w:t xml:space="preserve"> the fractured surface </w:t>
      </w:r>
      <w:r w:rsidR="00805A18">
        <w:rPr>
          <w:i w:val="0"/>
        </w:rPr>
        <w:t xml:space="preserve">of one of the tensile samples at 650 </w:t>
      </w:r>
      <w:r w:rsidR="00805A18">
        <w:rPr>
          <w:rFonts w:cs="Times"/>
          <w:i w:val="0"/>
        </w:rPr>
        <w:t>°</w:t>
      </w:r>
      <w:r w:rsidR="00805A18">
        <w:rPr>
          <w:i w:val="0"/>
        </w:rPr>
        <w:t xml:space="preserve">C. The microstructure of the fractured sample is shown in Figure </w:t>
      </w:r>
      <w:r w:rsidR="003B6CB9">
        <w:rPr>
          <w:i w:val="0"/>
        </w:rPr>
        <w:t>5</w:t>
      </w:r>
      <w:r w:rsidR="00805A18">
        <w:rPr>
          <w:i w:val="0"/>
        </w:rPr>
        <w:t xml:space="preserve">. From the micrograph image, the </w:t>
      </w:r>
      <w:r w:rsidR="00960A80">
        <w:rPr>
          <w:rFonts w:ascii="Calibri" w:hAnsi="Calibri" w:cs="Calibri"/>
          <w:i w:val="0"/>
        </w:rPr>
        <w:t>γ</w:t>
      </w:r>
      <w:r w:rsidR="00805A18">
        <w:rPr>
          <w:i w:val="0"/>
        </w:rPr>
        <w:t xml:space="preserve">’ phase appeared in </w:t>
      </w:r>
      <w:r w:rsidR="004745EB">
        <w:rPr>
          <w:i w:val="0"/>
        </w:rPr>
        <w:t xml:space="preserve">elliptical shape. The </w:t>
      </w:r>
      <w:r w:rsidR="00960A80">
        <w:rPr>
          <w:rFonts w:ascii="Calibri" w:hAnsi="Calibri" w:cs="Calibri"/>
          <w:i w:val="0"/>
        </w:rPr>
        <w:t>γ</w:t>
      </w:r>
      <w:r w:rsidR="004745EB">
        <w:rPr>
          <w:i w:val="0"/>
        </w:rPr>
        <w:t xml:space="preserve">’ began to degrade with the increase of temperature. The average </w:t>
      </w:r>
      <w:r w:rsidR="005A0D8F">
        <w:rPr>
          <w:i w:val="0"/>
        </w:rPr>
        <w:t xml:space="preserve">size of </w:t>
      </w:r>
      <w:r w:rsidR="00960A80">
        <w:rPr>
          <w:rFonts w:ascii="Calibri" w:hAnsi="Calibri" w:cs="Calibri"/>
          <w:i w:val="0"/>
        </w:rPr>
        <w:t>γ</w:t>
      </w:r>
      <w:r w:rsidR="005A0D8F">
        <w:rPr>
          <w:i w:val="0"/>
        </w:rPr>
        <w:t xml:space="preserve">’ at 650 </w:t>
      </w:r>
      <w:r w:rsidR="005A0D8F">
        <w:rPr>
          <w:rFonts w:cs="Times"/>
          <w:i w:val="0"/>
        </w:rPr>
        <w:t>°</w:t>
      </w:r>
      <w:r w:rsidR="005A0D8F">
        <w:rPr>
          <w:i w:val="0"/>
        </w:rPr>
        <w:t xml:space="preserve">C increased between 1.5 </w:t>
      </w:r>
      <w:r w:rsidR="005A0D8F">
        <w:rPr>
          <w:rFonts w:cs="Times"/>
          <w:i w:val="0"/>
        </w:rPr>
        <w:t>µ</w:t>
      </w:r>
      <w:r w:rsidR="005A0D8F">
        <w:rPr>
          <w:i w:val="0"/>
        </w:rPr>
        <w:t xml:space="preserve">m to 3 </w:t>
      </w:r>
      <w:r w:rsidR="005A0D8F">
        <w:rPr>
          <w:rFonts w:cs="Times"/>
          <w:i w:val="0"/>
        </w:rPr>
        <w:t>µ</w:t>
      </w:r>
      <w:r w:rsidR="005A0D8F">
        <w:rPr>
          <w:i w:val="0"/>
        </w:rPr>
        <w:t xml:space="preserve">m. The cuboidal shape of </w:t>
      </w:r>
      <w:r w:rsidR="00960A80">
        <w:rPr>
          <w:rFonts w:ascii="Calibri" w:hAnsi="Calibri" w:cs="Calibri"/>
          <w:i w:val="0"/>
        </w:rPr>
        <w:t>γ</w:t>
      </w:r>
      <w:r w:rsidR="005A0D8F">
        <w:rPr>
          <w:i w:val="0"/>
        </w:rPr>
        <w:t xml:space="preserve">’ that has been shown at RT totally elongated and showed </w:t>
      </w:r>
      <w:r w:rsidR="00FD3D3F">
        <w:rPr>
          <w:i w:val="0"/>
        </w:rPr>
        <w:t xml:space="preserve">non-uniform </w:t>
      </w:r>
      <w:r w:rsidR="005A0D8F">
        <w:rPr>
          <w:i w:val="0"/>
        </w:rPr>
        <w:t>elliptical shape. Several previous studies by</w:t>
      </w:r>
      <w:r w:rsidR="00960A80">
        <w:rPr>
          <w:i w:val="0"/>
          <w:color w:val="FF0000"/>
        </w:rPr>
        <w:t xml:space="preserve"> </w:t>
      </w:r>
      <w:proofErr w:type="spellStart"/>
      <w:r w:rsidR="00CC1561">
        <w:rPr>
          <w:i w:val="0"/>
          <w:color w:val="auto"/>
        </w:rPr>
        <w:t>Sajjadi</w:t>
      </w:r>
      <w:proofErr w:type="spellEnd"/>
      <w:r w:rsidR="00CC1561">
        <w:rPr>
          <w:i w:val="0"/>
          <w:color w:val="auto"/>
        </w:rPr>
        <w:t xml:space="preserve"> and </w:t>
      </w:r>
      <w:proofErr w:type="spellStart"/>
      <w:r w:rsidR="00CC1561">
        <w:rPr>
          <w:i w:val="0"/>
          <w:color w:val="auto"/>
        </w:rPr>
        <w:t>Nategh</w:t>
      </w:r>
      <w:proofErr w:type="spellEnd"/>
      <w:r w:rsidR="00CC1561">
        <w:rPr>
          <w:i w:val="0"/>
          <w:color w:val="auto"/>
        </w:rPr>
        <w:t>[10]</w:t>
      </w:r>
      <w:r w:rsidR="005A0D8F" w:rsidRPr="00960A80">
        <w:rPr>
          <w:i w:val="0"/>
          <w:color w:val="auto"/>
        </w:rPr>
        <w:t xml:space="preserve"> </w:t>
      </w:r>
      <w:r w:rsidR="005A0D8F">
        <w:rPr>
          <w:i w:val="0"/>
        </w:rPr>
        <w:t xml:space="preserve">stated that, when </w:t>
      </w:r>
      <w:r w:rsidR="00960A80">
        <w:rPr>
          <w:rFonts w:ascii="Calibri" w:hAnsi="Calibri" w:cs="Calibri"/>
          <w:i w:val="0"/>
        </w:rPr>
        <w:t>γ</w:t>
      </w:r>
      <w:r w:rsidR="00496BE7">
        <w:rPr>
          <w:i w:val="0"/>
        </w:rPr>
        <w:t xml:space="preserve">’ </w:t>
      </w:r>
      <w:r w:rsidR="005A0D8F">
        <w:rPr>
          <w:rFonts w:cs="Times"/>
          <w:i w:val="0"/>
        </w:rPr>
        <w:t>b</w:t>
      </w:r>
      <w:r w:rsidR="005A0D8F">
        <w:rPr>
          <w:i w:val="0"/>
        </w:rPr>
        <w:t>egan to degrade</w:t>
      </w:r>
      <w:r w:rsidR="00496BE7">
        <w:rPr>
          <w:i w:val="0"/>
        </w:rPr>
        <w:t xml:space="preserve"> due to the exposure at high temperature</w:t>
      </w:r>
      <w:r w:rsidR="005A0D8F">
        <w:rPr>
          <w:i w:val="0"/>
        </w:rPr>
        <w:t xml:space="preserve">, </w:t>
      </w:r>
      <w:r w:rsidR="005A0D8F">
        <w:rPr>
          <w:i w:val="0"/>
        </w:rPr>
        <w:lastRenderedPageBreak/>
        <w:t xml:space="preserve">the size of </w:t>
      </w:r>
      <w:r w:rsidR="00960A80">
        <w:rPr>
          <w:rFonts w:ascii="Calibri" w:hAnsi="Calibri" w:cs="Calibri"/>
          <w:i w:val="0"/>
        </w:rPr>
        <w:t>γ</w:t>
      </w:r>
      <w:r w:rsidR="005A0D8F">
        <w:rPr>
          <w:i w:val="0"/>
        </w:rPr>
        <w:t xml:space="preserve">’ increased, the </w:t>
      </w:r>
      <w:r w:rsidR="00960A80">
        <w:rPr>
          <w:rFonts w:ascii="Calibri" w:hAnsi="Calibri" w:cs="Calibri"/>
          <w:i w:val="0"/>
        </w:rPr>
        <w:t>γ</w:t>
      </w:r>
      <w:r w:rsidR="005A0D8F">
        <w:rPr>
          <w:i w:val="0"/>
        </w:rPr>
        <w:t>’ began to elongate and changes the shape from cuboidal to elliptical or spherical</w:t>
      </w:r>
      <w:r w:rsidR="003B6CB9">
        <w:rPr>
          <w:i w:val="0"/>
        </w:rPr>
        <w:t>.</w:t>
      </w:r>
    </w:p>
    <w:p w:rsidR="00FF7909" w:rsidRDefault="00FF7909" w:rsidP="00FF7909">
      <w:pPr>
        <w:pStyle w:val="BodytextIndented"/>
        <w:rPr>
          <w:lang w:val="en-GB"/>
        </w:rPr>
      </w:pPr>
    </w:p>
    <w:p w:rsidR="00FF7909" w:rsidRPr="00FF7909" w:rsidRDefault="00FF7909" w:rsidP="00FF7909">
      <w:pPr>
        <w:pStyle w:val="BodytextIndented"/>
        <w:rPr>
          <w:lang w:val="en-GB"/>
        </w:rPr>
      </w:pPr>
    </w:p>
    <w:p w:rsidR="009651EC" w:rsidRDefault="003B6CB9" w:rsidP="009651EC">
      <w:pPr>
        <w:pStyle w:val="BodytextIndented"/>
        <w:rPr>
          <w:lang w:val="en-GB"/>
        </w:rPr>
      </w:pPr>
      <w:r>
        <w:rPr>
          <w:noProof/>
        </w:rPr>
        <mc:AlternateContent>
          <mc:Choice Requires="wps">
            <w:drawing>
              <wp:anchor distT="0" distB="0" distL="114300" distR="114300" simplePos="0" relativeHeight="251722240" behindDoc="0" locked="0" layoutInCell="1" allowOverlap="1" wp14:anchorId="1A259676" wp14:editId="2F09E2BE">
                <wp:simplePos x="0" y="0"/>
                <wp:positionH relativeFrom="column">
                  <wp:posOffset>5022850</wp:posOffset>
                </wp:positionH>
                <wp:positionV relativeFrom="paragraph">
                  <wp:posOffset>130175</wp:posOffset>
                </wp:positionV>
                <wp:extent cx="257175" cy="209550"/>
                <wp:effectExtent l="0" t="0" r="9525" b="0"/>
                <wp:wrapNone/>
                <wp:docPr id="11"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09550"/>
                        </a:xfrm>
                        <a:prstGeom prst="rect">
                          <a:avLst/>
                        </a:prstGeom>
                        <a:solidFill>
                          <a:sysClr val="window" lastClr="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8D9" w:rsidRDefault="001228D9" w:rsidP="001228D9">
                            <w:pPr>
                              <w:pStyle w:val="NormalWeb"/>
                              <w:kinsoku w:val="0"/>
                              <w:wordWrap w:val="0"/>
                              <w:overflowPunct w:val="0"/>
                              <w:spacing w:before="0" w:beforeAutospacing="0" w:after="0" w:afterAutospacing="0"/>
                              <w:jc w:val="center"/>
                              <w:textAlignment w:val="baseline"/>
                            </w:pPr>
                            <w:proofErr w:type="gramStart"/>
                            <w:r>
                              <w:rPr>
                                <w:rFonts w:ascii="Malgun Gothic" w:eastAsia="Malgun Gothic" w:hAnsi="Malgun Gothic" w:hint="eastAsia"/>
                                <w:color w:val="000000"/>
                                <w:kern w:val="24"/>
                                <w:sz w:val="12"/>
                                <w:szCs w:val="12"/>
                                <w:lang w:val="en-US"/>
                              </w:rPr>
                              <w:t>γ '</w:t>
                            </w:r>
                            <w:proofErr w:type="gramEnd"/>
                          </w:p>
                        </w:txbxContent>
                      </wps:txbx>
                      <wps:bodyPr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5.5pt;margin-top:10.25pt;width:20.25pt;height:16.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" fillcolor="window" stroked="f">
                <v:textbox inset="0,0,0,0">
                  <w:txbxContent>
                    <w:p w:rsidR="001228D9" w:rsidRDefault="001228D9" w:rsidP="001228D9">
                      <w:pPr>
                        <w:pStyle w:val="NormalWeb"/>
                        <w:kinsoku w:val="0"/>
                        <w:wordWrap w:val="0"/>
                        <w:overflowPunct w:val="0"/>
                        <w:spacing w:before="0" w:beforeAutospacing="0" w:after="0" w:afterAutospacing="0"/>
                        <w:jc w:val="center"/>
                        <w:textAlignment w:val="baseline"/>
                      </w:pPr>
                      <w:proofErr w:type="gramStart"/>
                      <w:r>
                        <w:rPr>
                          <w:rFonts w:ascii="Malgun Gothic" w:eastAsia="Malgun Gothic" w:hAnsi="Malgun Gothic" w:hint="eastAsia"/>
                          <w:color w:val="000000"/>
                          <w:kern w:val="24"/>
                          <w:sz w:val="12"/>
                          <w:szCs w:val="12"/>
                          <w:lang w:val="en-US"/>
                        </w:rPr>
                        <w:t>γ '</w:t>
                      </w:r>
                      <w:proofErr w:type="gramEnd"/>
                    </w:p>
                  </w:txbxContent>
                </v:textbox>
              </v:shape>
            </w:pict>
          </mc:Fallback>
        </mc:AlternateContent>
      </w:r>
      <w:r>
        <w:rPr>
          <w:noProof/>
        </w:rPr>
        <w:drawing>
          <wp:anchor distT="0" distB="0" distL="114300" distR="114300" simplePos="0" relativeHeight="251553280" behindDoc="0" locked="0" layoutInCell="1" allowOverlap="1" wp14:anchorId="3A1BD11F" wp14:editId="58325F83">
            <wp:simplePos x="0" y="0"/>
            <wp:positionH relativeFrom="column">
              <wp:posOffset>2938145</wp:posOffset>
            </wp:positionH>
            <wp:positionV relativeFrom="paragraph">
              <wp:posOffset>135890</wp:posOffset>
            </wp:positionV>
            <wp:extent cx="2333625" cy="2060575"/>
            <wp:effectExtent l="0" t="0" r="0" b="0"/>
            <wp:wrapNone/>
            <wp:docPr id="2061" name="Picture 13" descr="C:\FTC_downloads\17006_Hastelloyx_HT_x50\17013_GTD111DS_HT_x5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 name="Picture 13" descr="C:\FTC_downloads\17006_Hastelloyx_HT_x50\17013_GTD111DS_HT_x50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3625" cy="2060575"/>
                    </a:xfrm>
                    <a:prstGeom prst="rect">
                      <a:avLst/>
                    </a:prstGeom>
                    <a:noFill/>
                  </pic:spPr>
                </pic:pic>
              </a:graphicData>
            </a:graphic>
            <wp14:sizeRelH relativeFrom="page">
              <wp14:pctWidth>0</wp14:pctWidth>
            </wp14:sizeRelH>
            <wp14:sizeRelV relativeFrom="page">
              <wp14:pctHeight>0</wp14:pctHeight>
            </wp14:sizeRelV>
          </wp:anchor>
        </w:drawing>
      </w:r>
      <w:r w:rsidR="00F70621">
        <w:rPr>
          <w:noProof/>
        </w:rPr>
        <w:drawing>
          <wp:anchor distT="0" distB="0" distL="114300" distR="114300" simplePos="0" relativeHeight="251542016" behindDoc="0" locked="0" layoutInCell="1" allowOverlap="1" wp14:anchorId="6F22E71F" wp14:editId="29098766">
            <wp:simplePos x="0" y="0"/>
            <wp:positionH relativeFrom="column">
              <wp:posOffset>385445</wp:posOffset>
            </wp:positionH>
            <wp:positionV relativeFrom="paragraph">
              <wp:posOffset>123190</wp:posOffset>
            </wp:positionV>
            <wp:extent cx="2061845" cy="2061844"/>
            <wp:effectExtent l="0" t="0" r="0" b="0"/>
            <wp:wrapNone/>
            <wp:docPr id="1029" name="_x305369280" descr="EMB000022ec0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_x305369280" descr="EMB000022ec0bf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1845" cy="2061844"/>
                    </a:xfrm>
                    <a:prstGeom prst="rect">
                      <a:avLst/>
                    </a:prstGeom>
                    <a:noFill/>
                    <a:extLst/>
                  </pic:spPr>
                </pic:pic>
              </a:graphicData>
            </a:graphic>
            <wp14:sizeRelH relativeFrom="page">
              <wp14:pctWidth>0</wp14:pctWidth>
            </wp14:sizeRelH>
            <wp14:sizeRelV relativeFrom="page">
              <wp14:pctHeight>0</wp14:pctHeight>
            </wp14:sizeRelV>
          </wp:anchor>
        </w:drawing>
      </w:r>
    </w:p>
    <w:p w:rsidR="00F70621" w:rsidRDefault="003B6CB9" w:rsidP="009651EC">
      <w:pPr>
        <w:pStyle w:val="BodytextIndented"/>
        <w:rPr>
          <w:lang w:val="en-GB"/>
        </w:rPr>
      </w:pPr>
      <w:r w:rsidRPr="001228D9">
        <w:rPr>
          <w:noProof/>
        </w:rPr>
        <mc:AlternateContent>
          <mc:Choice Requires="wps">
            <w:drawing>
              <wp:anchor distT="0" distB="0" distL="114300" distR="114300" simplePos="0" relativeHeight="251802112" behindDoc="0" locked="0" layoutInCell="1" allowOverlap="1" wp14:anchorId="15F44FF1" wp14:editId="58AB812E">
                <wp:simplePos x="0" y="0"/>
                <wp:positionH relativeFrom="column">
                  <wp:posOffset>4039870</wp:posOffset>
                </wp:positionH>
                <wp:positionV relativeFrom="paragraph">
                  <wp:posOffset>165735</wp:posOffset>
                </wp:positionV>
                <wp:extent cx="1028700" cy="419100"/>
                <wp:effectExtent l="38100" t="0" r="19050" b="57150"/>
                <wp:wrapNone/>
                <wp:docPr id="12" name="직선 화살표 연결선 42"/>
                <wp:cNvGraphicFramePr/>
                <a:graphic xmlns:a="http://schemas.openxmlformats.org/drawingml/2006/main">
                  <a:graphicData uri="http://schemas.microsoft.com/office/word/2010/wordprocessingShape">
                    <wps:wsp>
                      <wps:cNvCnPr/>
                      <wps:spPr bwMode="auto">
                        <a:xfrm flipH="1">
                          <a:off x="0" y="0"/>
                          <a:ext cx="1028700" cy="41910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CD171F" id="직선 화살표 연결선 42" o:spid="_x0000_s1026" type="#_x0000_t32" style="position:absolute;margin-left:318.1pt;margin-top:13.05pt;width:81pt;height:33pt;flip:x;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" strokecolor="window">
                <v:stroke endarrow="block"/>
              </v:shape>
            </w:pict>
          </mc:Fallback>
        </mc:AlternateContent>
      </w:r>
      <w:r w:rsidRPr="001228D9">
        <w:rPr>
          <w:noProof/>
        </w:rPr>
        <mc:AlternateContent>
          <mc:Choice Requires="wps">
            <w:drawing>
              <wp:anchor distT="0" distB="0" distL="114300" distR="114300" simplePos="0" relativeHeight="251881984" behindDoc="0" locked="0" layoutInCell="1" allowOverlap="1" wp14:anchorId="20A3901C" wp14:editId="3DDC430F">
                <wp:simplePos x="0" y="0"/>
                <wp:positionH relativeFrom="column">
                  <wp:posOffset>4768215</wp:posOffset>
                </wp:positionH>
                <wp:positionV relativeFrom="paragraph">
                  <wp:posOffset>165735</wp:posOffset>
                </wp:positionV>
                <wp:extent cx="247650" cy="809625"/>
                <wp:effectExtent l="57150" t="0" r="19050" b="47625"/>
                <wp:wrapNone/>
                <wp:docPr id="13" name="직선 화살표 연결선 42"/>
                <wp:cNvGraphicFramePr/>
                <a:graphic xmlns:a="http://schemas.openxmlformats.org/drawingml/2006/main">
                  <a:graphicData uri="http://schemas.microsoft.com/office/word/2010/wordprocessingShape">
                    <wps:wsp>
                      <wps:cNvCnPr/>
                      <wps:spPr bwMode="auto">
                        <a:xfrm flipH="1">
                          <a:off x="0" y="0"/>
                          <a:ext cx="247650" cy="809625"/>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EDEADC" id="직선 화살표 연결선 42" o:spid="_x0000_s1026" type="#_x0000_t32" style="position:absolute;margin-left:375.45pt;margin-top:13.05pt;width:19.5pt;height:63.75pt;flip:x;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" strokecolor="window">
                <v:stroke endarrow="block"/>
              </v:shape>
            </w:pict>
          </mc:Fallback>
        </mc:AlternateContent>
      </w:r>
    </w:p>
    <w:p w:rsidR="00F70621" w:rsidRDefault="00F70621" w:rsidP="009651EC">
      <w:pPr>
        <w:pStyle w:val="BodytextIndented"/>
        <w:rPr>
          <w:lang w:val="en-GB"/>
        </w:rPr>
      </w:pPr>
    </w:p>
    <w:p w:rsidR="00F70621" w:rsidRDefault="00F70621" w:rsidP="009651EC">
      <w:pPr>
        <w:pStyle w:val="BodytextIndented"/>
        <w:rPr>
          <w:lang w:val="en-GB"/>
        </w:rPr>
      </w:pPr>
    </w:p>
    <w:p w:rsidR="00F70621" w:rsidRDefault="00F70621" w:rsidP="009651EC">
      <w:pPr>
        <w:pStyle w:val="BodytextIndented"/>
        <w:rPr>
          <w:lang w:val="en-GB"/>
        </w:rPr>
      </w:pPr>
    </w:p>
    <w:p w:rsidR="00F70621" w:rsidRDefault="00F70621" w:rsidP="009651EC">
      <w:pPr>
        <w:pStyle w:val="BodytextIndented"/>
        <w:rPr>
          <w:lang w:val="en-GB"/>
        </w:rPr>
      </w:pPr>
    </w:p>
    <w:p w:rsidR="00F70621" w:rsidRDefault="00F70621" w:rsidP="009651EC">
      <w:pPr>
        <w:pStyle w:val="BodytextIndented"/>
        <w:rPr>
          <w:lang w:val="en-GB"/>
        </w:rPr>
      </w:pPr>
    </w:p>
    <w:p w:rsidR="00F70621" w:rsidRDefault="003F1BC6" w:rsidP="009651EC">
      <w:pPr>
        <w:pStyle w:val="BodytextIndented"/>
        <w:rPr>
          <w:lang w:val="en-GB"/>
        </w:rPr>
      </w:pPr>
      <w:r w:rsidRPr="001228D9">
        <w:rPr>
          <w:noProof/>
        </w:rPr>
        <mc:AlternateContent>
          <mc:Choice Requires="wps">
            <w:drawing>
              <wp:anchor distT="0" distB="0" distL="114300" distR="114300" simplePos="0" relativeHeight="251963904" behindDoc="0" locked="0" layoutInCell="1" allowOverlap="1" wp14:anchorId="6DD9E7F5" wp14:editId="5BA48AFA">
                <wp:simplePos x="0" y="0"/>
                <wp:positionH relativeFrom="column">
                  <wp:posOffset>3874770</wp:posOffset>
                </wp:positionH>
                <wp:positionV relativeFrom="paragraph">
                  <wp:posOffset>103505</wp:posOffset>
                </wp:positionV>
                <wp:extent cx="635000" cy="876300"/>
                <wp:effectExtent l="38100" t="38100" r="31750" b="19050"/>
                <wp:wrapNone/>
                <wp:docPr id="18" name="직선 화살표 연결선 42"/>
                <wp:cNvGraphicFramePr/>
                <a:graphic xmlns:a="http://schemas.openxmlformats.org/drawingml/2006/main">
                  <a:graphicData uri="http://schemas.microsoft.com/office/word/2010/wordprocessingShape">
                    <wps:wsp>
                      <wps:cNvCnPr/>
                      <wps:spPr bwMode="auto">
                        <a:xfrm flipH="1" flipV="1">
                          <a:off x="0" y="0"/>
                          <a:ext cx="635000" cy="87630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2507ED" id="직선 화살표 연결선 42" o:spid="_x0000_s1026" type="#_x0000_t32" style="position:absolute;margin-left:305.1pt;margin-top:8.15pt;width:50pt;height:69pt;flip:x y;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" strokecolor="window">
                <v:stroke endarrow="block"/>
              </v:shape>
            </w:pict>
          </mc:Fallback>
        </mc:AlternateContent>
      </w:r>
    </w:p>
    <w:p w:rsidR="00F70621" w:rsidRDefault="00F70621" w:rsidP="009651EC">
      <w:pPr>
        <w:pStyle w:val="BodytextIndented"/>
        <w:rPr>
          <w:lang w:val="en-GB"/>
        </w:rPr>
      </w:pPr>
    </w:p>
    <w:p w:rsidR="00F70621" w:rsidRDefault="003F1BC6" w:rsidP="009651EC">
      <w:pPr>
        <w:pStyle w:val="BodytextIndented"/>
        <w:rPr>
          <w:lang w:val="en-GB"/>
        </w:rPr>
      </w:pPr>
      <w:r w:rsidRPr="001228D9">
        <w:rPr>
          <w:noProof/>
        </w:rPr>
        <mc:AlternateContent>
          <mc:Choice Requires="wps">
            <w:drawing>
              <wp:anchor distT="0" distB="0" distL="114300" distR="114300" simplePos="0" relativeHeight="251916800" behindDoc="0" locked="0" layoutInCell="1" allowOverlap="1" wp14:anchorId="33CD6571" wp14:editId="69B966A2">
                <wp:simplePos x="0" y="0"/>
                <wp:positionH relativeFrom="column">
                  <wp:posOffset>0</wp:posOffset>
                </wp:positionH>
                <wp:positionV relativeFrom="paragraph">
                  <wp:posOffset>0</wp:posOffset>
                </wp:positionV>
                <wp:extent cx="247650" cy="809625"/>
                <wp:effectExtent l="57150" t="0" r="19050" b="47625"/>
                <wp:wrapNone/>
                <wp:docPr id="16" name="직선 화살표 연결선 42"/>
                <wp:cNvGraphicFramePr/>
                <a:graphic xmlns:a="http://schemas.openxmlformats.org/drawingml/2006/main">
                  <a:graphicData uri="http://schemas.microsoft.com/office/word/2010/wordprocessingShape">
                    <wps:wsp>
                      <wps:cNvCnPr/>
                      <wps:spPr bwMode="auto">
                        <a:xfrm flipH="1">
                          <a:off x="0" y="0"/>
                          <a:ext cx="247650" cy="809625"/>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735D02" id="직선 화살표 연결선 42" o:spid="_x0000_s1026" type="#_x0000_t32" style="position:absolute;margin-left:0;margin-top:0;width:19.5pt;height:63.75pt;flip:x;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" strokecolor="window">
                <v:stroke endarrow="block"/>
              </v:shape>
            </w:pict>
          </mc:Fallback>
        </mc:AlternateContent>
      </w:r>
    </w:p>
    <w:p w:rsidR="00F70621" w:rsidRDefault="003F1BC6" w:rsidP="003B6CB9">
      <w:pPr>
        <w:pStyle w:val="BodytextIndented"/>
        <w:ind w:firstLine="0"/>
        <w:rPr>
          <w:lang w:val="en-GB"/>
        </w:rPr>
      </w:pPr>
      <w:r w:rsidRPr="001228D9">
        <w:rPr>
          <w:noProof/>
        </w:rPr>
        <mc:AlternateContent>
          <mc:Choice Requires="wps">
            <w:drawing>
              <wp:anchor distT="0" distB="0" distL="114300" distR="114300" simplePos="0" relativeHeight="251942400" behindDoc="0" locked="0" layoutInCell="1" allowOverlap="1" wp14:anchorId="17A9D7AD" wp14:editId="69C3B88C">
                <wp:simplePos x="0" y="0"/>
                <wp:positionH relativeFrom="column">
                  <wp:posOffset>4039870</wp:posOffset>
                </wp:positionH>
                <wp:positionV relativeFrom="paragraph">
                  <wp:posOffset>97155</wp:posOffset>
                </wp:positionV>
                <wp:extent cx="469900" cy="406400"/>
                <wp:effectExtent l="38100" t="38100" r="25400" b="31750"/>
                <wp:wrapNone/>
                <wp:docPr id="17" name="직선 화살표 연결선 42"/>
                <wp:cNvGraphicFramePr/>
                <a:graphic xmlns:a="http://schemas.openxmlformats.org/drawingml/2006/main">
                  <a:graphicData uri="http://schemas.microsoft.com/office/word/2010/wordprocessingShape">
                    <wps:wsp>
                      <wps:cNvCnPr/>
                      <wps:spPr bwMode="auto">
                        <a:xfrm flipH="1" flipV="1">
                          <a:off x="0" y="0"/>
                          <a:ext cx="469900" cy="40640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1A07A0" id="직선 화살표 연결선 42" o:spid="_x0000_s1026" type="#_x0000_t32" style="position:absolute;margin-left:318.1pt;margin-top:7.65pt;width:37pt;height:32pt;flip:x y;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" strokecolor="window">
                <v:stroke endarrow="block"/>
              </v:shape>
            </w:pict>
          </mc:Fallback>
        </mc:AlternateContent>
      </w:r>
    </w:p>
    <w:p w:rsidR="00F70621" w:rsidRDefault="00F70621" w:rsidP="009651EC">
      <w:pPr>
        <w:pStyle w:val="BodytextIndented"/>
        <w:rPr>
          <w:lang w:val="en-GB"/>
        </w:rPr>
      </w:pPr>
    </w:p>
    <w:p w:rsidR="003B6CB9" w:rsidRDefault="003B6CB9" w:rsidP="009651EC">
      <w:pPr>
        <w:pStyle w:val="BodytextIndented"/>
        <w:rPr>
          <w:lang w:val="en-GB"/>
        </w:rPr>
      </w:pPr>
      <w:r>
        <w:rPr>
          <w:noProof/>
        </w:rPr>
        <mc:AlternateContent>
          <mc:Choice Requires="wps">
            <w:drawing>
              <wp:anchor distT="0" distB="0" distL="114300" distR="114300" simplePos="0" relativeHeight="251911680" behindDoc="0" locked="0" layoutInCell="1" allowOverlap="1" wp14:anchorId="1EB8DD46" wp14:editId="350D9541">
                <wp:simplePos x="0" y="0"/>
                <wp:positionH relativeFrom="column">
                  <wp:posOffset>4509770</wp:posOffset>
                </wp:positionH>
                <wp:positionV relativeFrom="paragraph">
                  <wp:posOffset>39370</wp:posOffset>
                </wp:positionV>
                <wp:extent cx="619125" cy="213360"/>
                <wp:effectExtent l="0" t="0" r="9525" b="0"/>
                <wp:wrapNone/>
                <wp:docPr id="14"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13360"/>
                        </a:xfrm>
                        <a:prstGeom prst="rect">
                          <a:avLst/>
                        </a:prstGeom>
                        <a:solidFill>
                          <a:sysClr val="window" lastClr="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8D9" w:rsidRDefault="001228D9" w:rsidP="001228D9">
                            <w:pPr>
                              <w:pStyle w:val="NormalWeb"/>
                              <w:kinsoku w:val="0"/>
                              <w:wordWrap w:val="0"/>
                              <w:overflowPunct w:val="0"/>
                              <w:spacing w:before="0" w:beforeAutospacing="0" w:after="0" w:afterAutospacing="0"/>
                              <w:jc w:val="center"/>
                              <w:textAlignment w:val="baseline"/>
                            </w:pPr>
                            <w:r>
                              <w:rPr>
                                <w:rFonts w:ascii="Malgun Gothic" w:eastAsia="Malgun Gothic" w:hAnsi="Malgun Gothic" w:hint="eastAsia"/>
                                <w:color w:val="000000"/>
                                <w:kern w:val="24"/>
                                <w:sz w:val="12"/>
                                <w:szCs w:val="12"/>
                                <w:lang w:val="en-US"/>
                              </w:rPr>
                              <w:t>Fractured surface</w:t>
                            </w:r>
                          </w:p>
                        </w:txbxContent>
                      </wps:txbx>
                      <wps:bodyPr wrap="square" lIns="0" tIns="0" rIns="0" bIns="0" anchor="ctr">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5.1pt;margin-top:3.1pt;width:48.75pt;height:16.8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" fillcolor="window" stroked="f">
                <v:textbox inset="0,0,0,0">
                  <w:txbxContent>
                    <w:p w:rsidR="001228D9" w:rsidRDefault="001228D9" w:rsidP="001228D9">
                      <w:pPr>
                        <w:pStyle w:val="NormalWeb"/>
                        <w:kinsoku w:val="0"/>
                        <w:wordWrap w:val="0"/>
                        <w:overflowPunct w:val="0"/>
                        <w:spacing w:before="0" w:beforeAutospacing="0" w:after="0" w:afterAutospacing="0"/>
                        <w:jc w:val="center"/>
                        <w:textAlignment w:val="baseline"/>
                      </w:pPr>
                      <w:r>
                        <w:rPr>
                          <w:rFonts w:ascii="Malgun Gothic" w:eastAsia="Malgun Gothic" w:hAnsi="Malgun Gothic" w:hint="eastAsia"/>
                          <w:color w:val="000000"/>
                          <w:kern w:val="24"/>
                          <w:sz w:val="12"/>
                          <w:szCs w:val="12"/>
                          <w:lang w:val="en-US"/>
                        </w:rPr>
                        <w:t>Fractured surface</w:t>
                      </w:r>
                    </w:p>
                  </w:txbxContent>
                </v:textbox>
              </v:shape>
            </w:pict>
          </mc:Fallback>
        </mc:AlternateContent>
      </w:r>
    </w:p>
    <w:p w:rsidR="003B6CB9" w:rsidRDefault="003B6CB9" w:rsidP="009651EC">
      <w:pPr>
        <w:pStyle w:val="BodytextIndented"/>
        <w:rPr>
          <w:lang w:val="en-GB"/>
        </w:rPr>
      </w:pPr>
    </w:p>
    <w:p w:rsidR="003B6CB9" w:rsidRDefault="003B6CB9" w:rsidP="003B6CB9">
      <w:pPr>
        <w:pStyle w:val="BodytextIndented"/>
        <w:ind w:firstLine="0"/>
        <w:rPr>
          <w:lang w:val="en-GB"/>
        </w:rPr>
      </w:pPr>
      <w:r>
        <w:rPr>
          <w:lang w:val="en-GB"/>
        </w:rPr>
        <w:t xml:space="preserve">Figure </w:t>
      </w:r>
      <w:r w:rsidR="0013082F">
        <w:rPr>
          <w:lang w:val="en-GB"/>
        </w:rPr>
        <w:t>4</w:t>
      </w:r>
      <w:r>
        <w:rPr>
          <w:lang w:val="en-GB"/>
        </w:rPr>
        <w:t xml:space="preserve">: Fractured surface of tensile specimen      Figure </w:t>
      </w:r>
      <w:r w:rsidR="0013082F">
        <w:rPr>
          <w:lang w:val="en-GB"/>
        </w:rPr>
        <w:t>5</w:t>
      </w:r>
      <w:r>
        <w:rPr>
          <w:lang w:val="en-GB"/>
        </w:rPr>
        <w:t>: Micrograph image of tensile specimen</w:t>
      </w:r>
    </w:p>
    <w:p w:rsidR="00FD3D3F" w:rsidRPr="009651EC" w:rsidRDefault="0032760B" w:rsidP="003B6CB9">
      <w:pPr>
        <w:pStyle w:val="BodytextIndented"/>
        <w:ind w:firstLine="0"/>
        <w:rPr>
          <w:lang w:val="en-GB"/>
        </w:rPr>
      </w:pPr>
      <w:r>
        <w:rPr>
          <w:lang w:val="en-GB"/>
        </w:rPr>
        <w:t xml:space="preserve">               </w:t>
      </w:r>
      <w:r w:rsidR="003B6CB9">
        <w:rPr>
          <w:lang w:val="en-GB"/>
        </w:rPr>
        <w:t>at</w:t>
      </w:r>
      <w:r w:rsidR="0013082F">
        <w:rPr>
          <w:lang w:val="en-GB"/>
        </w:rPr>
        <w:t xml:space="preserve"> 650</w:t>
      </w:r>
      <w:r w:rsidR="003B6CB9">
        <w:rPr>
          <w:lang w:val="en-GB"/>
        </w:rPr>
        <w:t xml:space="preserve"> </w:t>
      </w:r>
      <w:r w:rsidR="003B6CB9">
        <w:rPr>
          <w:rFonts w:cs="Times"/>
          <w:lang w:val="en-GB"/>
        </w:rPr>
        <w:t>°</w:t>
      </w:r>
      <w:r w:rsidR="003B6CB9">
        <w:rPr>
          <w:lang w:val="en-GB"/>
        </w:rPr>
        <w:t>C.</w:t>
      </w:r>
      <w:r w:rsidR="0013082F">
        <w:rPr>
          <w:lang w:val="en-GB"/>
        </w:rPr>
        <w:tab/>
      </w:r>
      <w:r w:rsidR="0013082F">
        <w:rPr>
          <w:lang w:val="en-GB"/>
        </w:rPr>
        <w:tab/>
      </w:r>
      <w:r w:rsidR="0013082F">
        <w:rPr>
          <w:lang w:val="en-GB"/>
        </w:rPr>
        <w:tab/>
      </w:r>
      <w:r w:rsidR="0013082F">
        <w:rPr>
          <w:lang w:val="en-GB"/>
        </w:rPr>
        <w:tab/>
        <w:t xml:space="preserve">   </w:t>
      </w:r>
      <w:r w:rsidR="003B6CB9">
        <w:rPr>
          <w:lang w:val="en-GB"/>
        </w:rPr>
        <w:t xml:space="preserve"> </w:t>
      </w:r>
      <w:r>
        <w:rPr>
          <w:lang w:val="en-GB"/>
        </w:rPr>
        <w:t xml:space="preserve">  </w:t>
      </w:r>
      <w:r w:rsidR="003B6CB9">
        <w:rPr>
          <w:lang w:val="en-GB"/>
        </w:rPr>
        <w:t xml:space="preserve">at 650 </w:t>
      </w:r>
      <w:r w:rsidR="003B6CB9">
        <w:rPr>
          <w:rFonts w:cs="Times"/>
          <w:lang w:val="en-GB"/>
        </w:rPr>
        <w:t>°</w:t>
      </w:r>
      <w:r w:rsidR="003B6CB9">
        <w:rPr>
          <w:lang w:val="en-GB"/>
        </w:rPr>
        <w:t>C (</w:t>
      </w:r>
      <w:r w:rsidR="00660BEC">
        <w:rPr>
          <w:lang w:val="en-GB"/>
        </w:rPr>
        <w:t>X</w:t>
      </w:r>
      <w:r w:rsidR="003B6CB9">
        <w:rPr>
          <w:lang w:val="en-GB"/>
        </w:rPr>
        <w:t xml:space="preserve">5000 magnification). </w:t>
      </w:r>
    </w:p>
    <w:p w:rsidR="009651EC" w:rsidRPr="009651EC" w:rsidRDefault="009651EC" w:rsidP="009651EC">
      <w:pPr>
        <w:pStyle w:val="Subsection"/>
        <w:rPr>
          <w:i/>
        </w:rPr>
      </w:pPr>
      <w:r w:rsidRPr="009651EC">
        <w:rPr>
          <w:i/>
        </w:rPr>
        <w:t xml:space="preserve">Correlation between yield  strength and </w:t>
      </w:r>
      <w:r w:rsidR="00AF42A6">
        <w:rPr>
          <w:i/>
        </w:rPr>
        <w:t xml:space="preserve">tensile </w:t>
      </w:r>
      <w:r w:rsidRPr="009651EC">
        <w:rPr>
          <w:i/>
        </w:rPr>
        <w:t>deformation structures</w:t>
      </w:r>
    </w:p>
    <w:p w:rsidR="00496BE7" w:rsidRPr="00496BE7" w:rsidRDefault="00660BEC" w:rsidP="00496BE7">
      <w:pPr>
        <w:pStyle w:val="BodytextIndented"/>
        <w:ind w:firstLine="0"/>
        <w:rPr>
          <w:lang w:val="en-GB"/>
        </w:rPr>
      </w:pPr>
      <w:r>
        <w:rPr>
          <w:lang w:val="en-GB"/>
        </w:rPr>
        <w:t xml:space="preserve">From the previous study undertaken by </w:t>
      </w:r>
      <w:r w:rsidR="00D53E90" w:rsidRPr="00D53E90">
        <w:rPr>
          <w:color w:val="auto"/>
          <w:lang w:val="en-GB"/>
        </w:rPr>
        <w:t>Wang et al.</w:t>
      </w:r>
      <w:r w:rsidRPr="00D53E90">
        <w:rPr>
          <w:color w:val="auto"/>
          <w:lang w:val="en-GB"/>
        </w:rPr>
        <w:t>,</w:t>
      </w:r>
      <w:r>
        <w:rPr>
          <w:lang w:val="en-GB"/>
        </w:rPr>
        <w:t xml:space="preserve"> </w:t>
      </w:r>
      <w:r w:rsidR="00D53E90">
        <w:rPr>
          <w:lang w:val="en-GB"/>
        </w:rPr>
        <w:t xml:space="preserve">it is stated that </w:t>
      </w:r>
      <w:r>
        <w:rPr>
          <w:lang w:val="en-GB"/>
        </w:rPr>
        <w:t xml:space="preserve">the finer shape and higher volume of </w:t>
      </w:r>
      <w:r w:rsidR="00960A80">
        <w:rPr>
          <w:rFonts w:ascii="Calibri" w:hAnsi="Calibri" w:cs="Calibri"/>
          <w:lang w:val="en-GB"/>
        </w:rPr>
        <w:t>γ</w:t>
      </w:r>
      <w:r>
        <w:rPr>
          <w:lang w:val="en-GB"/>
        </w:rPr>
        <w:t xml:space="preserve">’, the higher the strength of this </w:t>
      </w:r>
      <w:proofErr w:type="spellStart"/>
      <w:r>
        <w:rPr>
          <w:lang w:val="en-GB"/>
        </w:rPr>
        <w:t>superalloy</w:t>
      </w:r>
      <w:proofErr w:type="spellEnd"/>
      <w:r>
        <w:rPr>
          <w:lang w:val="en-GB"/>
        </w:rPr>
        <w:t xml:space="preserve"> at high temperature. </w:t>
      </w:r>
      <w:r w:rsidR="00496BE7">
        <w:rPr>
          <w:lang w:val="en-GB"/>
        </w:rPr>
        <w:t xml:space="preserve">At the high temperature of 650 </w:t>
      </w:r>
      <w:r w:rsidR="00496BE7">
        <w:rPr>
          <w:rFonts w:cs="Times"/>
          <w:lang w:val="en-GB"/>
        </w:rPr>
        <w:t>°</w:t>
      </w:r>
      <w:r w:rsidR="00496BE7">
        <w:rPr>
          <w:lang w:val="en-GB"/>
        </w:rPr>
        <w:t xml:space="preserve">C, it was found that </w:t>
      </w:r>
      <w:r>
        <w:rPr>
          <w:lang w:val="en-GB"/>
        </w:rPr>
        <w:t>the</w:t>
      </w:r>
      <w:r w:rsidR="00496BE7">
        <w:rPr>
          <w:lang w:val="en-GB"/>
        </w:rPr>
        <w:t xml:space="preserve"> yield strength</w:t>
      </w:r>
      <w:r>
        <w:rPr>
          <w:lang w:val="en-GB"/>
        </w:rPr>
        <w:t xml:space="preserve"> decreased from RT. At this temperature region, the </w:t>
      </w:r>
      <w:r w:rsidR="00960A80">
        <w:rPr>
          <w:rFonts w:ascii="Calibri" w:hAnsi="Calibri" w:cs="Calibri"/>
          <w:lang w:val="en-GB"/>
        </w:rPr>
        <w:t>γ</w:t>
      </w:r>
      <w:r w:rsidR="00D53E90">
        <w:rPr>
          <w:lang w:val="en-GB"/>
        </w:rPr>
        <w:t>’ has shown finer shape</w:t>
      </w:r>
      <w:r>
        <w:rPr>
          <w:lang w:val="en-GB"/>
        </w:rPr>
        <w:t xml:space="preserve"> with huge volume of </w:t>
      </w:r>
      <w:r w:rsidR="00960A80">
        <w:rPr>
          <w:rFonts w:ascii="Calibri" w:hAnsi="Calibri" w:cs="Calibri"/>
          <w:lang w:val="en-GB"/>
        </w:rPr>
        <w:t>γ</w:t>
      </w:r>
      <w:r>
        <w:rPr>
          <w:lang w:val="en-GB"/>
        </w:rPr>
        <w:t>’, and this resulted in high yield strength</w:t>
      </w:r>
      <w:r w:rsidR="00D53E90">
        <w:rPr>
          <w:lang w:val="en-GB"/>
        </w:rPr>
        <w:t xml:space="preserve"> of the specimen</w:t>
      </w:r>
      <w:r>
        <w:rPr>
          <w:lang w:val="en-GB"/>
        </w:rPr>
        <w:t xml:space="preserve">. When the test carried out at 650 </w:t>
      </w:r>
      <w:r>
        <w:rPr>
          <w:rFonts w:cs="Times"/>
          <w:lang w:val="en-GB"/>
        </w:rPr>
        <w:t>°</w:t>
      </w:r>
      <w:r>
        <w:rPr>
          <w:lang w:val="en-GB"/>
        </w:rPr>
        <w:t xml:space="preserve">C, the </w:t>
      </w:r>
      <w:r w:rsidR="00960A80">
        <w:rPr>
          <w:rFonts w:ascii="Calibri" w:hAnsi="Calibri" w:cs="Calibri"/>
          <w:lang w:val="en-GB"/>
        </w:rPr>
        <w:t>γ</w:t>
      </w:r>
      <w:r>
        <w:rPr>
          <w:lang w:val="en-GB"/>
        </w:rPr>
        <w:t xml:space="preserve">’ precipitates began to expand their sizes due to exposure at high temperature, and this resulted in reduction of yield strength. </w:t>
      </w:r>
      <w:r w:rsidR="0013082F">
        <w:rPr>
          <w:lang w:val="en-GB"/>
        </w:rPr>
        <w:t xml:space="preserve">This </w:t>
      </w:r>
      <w:r w:rsidR="005075B9">
        <w:rPr>
          <w:lang w:val="en-GB"/>
        </w:rPr>
        <w:t xml:space="preserve">degradation </w:t>
      </w:r>
      <w:r w:rsidR="0013082F">
        <w:rPr>
          <w:lang w:val="en-GB"/>
        </w:rPr>
        <w:t xml:space="preserve">process could </w:t>
      </w:r>
      <w:r w:rsidR="005075B9">
        <w:rPr>
          <w:lang w:val="en-GB"/>
        </w:rPr>
        <w:t xml:space="preserve">also </w:t>
      </w:r>
      <w:r w:rsidR="0013082F">
        <w:rPr>
          <w:lang w:val="en-GB"/>
        </w:rPr>
        <w:t xml:space="preserve">be classified as sphericalisation or coarsening of </w:t>
      </w:r>
      <w:proofErr w:type="spellStart"/>
      <w:r w:rsidR="00960A80">
        <w:rPr>
          <w:rFonts w:ascii="Calibri" w:hAnsi="Calibri" w:cs="Calibri"/>
          <w:lang w:val="en-GB"/>
        </w:rPr>
        <w:t>γ</w:t>
      </w:r>
      <w:r w:rsidR="0013082F">
        <w:rPr>
          <w:lang w:val="en-GB"/>
        </w:rPr>
        <w:t>’phase</w:t>
      </w:r>
      <w:proofErr w:type="spellEnd"/>
      <w:r w:rsidR="0013082F">
        <w:rPr>
          <w:lang w:val="en-GB"/>
        </w:rPr>
        <w:t>.</w:t>
      </w:r>
      <w:r w:rsidR="005075B9">
        <w:rPr>
          <w:lang w:val="en-GB"/>
        </w:rPr>
        <w:t xml:space="preserve"> The tensile </w:t>
      </w:r>
      <w:r w:rsidR="00960A80">
        <w:rPr>
          <w:lang w:val="en-GB"/>
        </w:rPr>
        <w:t>properties of GTD-111 DS depend</w:t>
      </w:r>
      <w:r w:rsidR="005075B9">
        <w:rPr>
          <w:lang w:val="en-GB"/>
        </w:rPr>
        <w:t xml:space="preserve"> on the condition of </w:t>
      </w:r>
      <w:r w:rsidR="00960A80">
        <w:rPr>
          <w:rFonts w:ascii="Calibri" w:hAnsi="Calibri" w:cs="Calibri"/>
          <w:lang w:val="en-GB"/>
        </w:rPr>
        <w:t>γ</w:t>
      </w:r>
      <w:r w:rsidR="00960A80">
        <w:rPr>
          <w:lang w:val="en-GB"/>
        </w:rPr>
        <w:t>’ during</w:t>
      </w:r>
      <w:r w:rsidR="005075B9">
        <w:rPr>
          <w:lang w:val="en-GB"/>
        </w:rPr>
        <w:t xml:space="preserve"> the exposure at high temperature</w:t>
      </w:r>
      <w:r w:rsidR="00CC1561">
        <w:rPr>
          <w:lang w:val="en-GB"/>
        </w:rPr>
        <w:t xml:space="preserve"> [1</w:t>
      </w:r>
      <w:r w:rsidR="008506FD">
        <w:rPr>
          <w:lang w:val="en-GB"/>
        </w:rPr>
        <w:t>1, 12</w:t>
      </w:r>
      <w:r w:rsidR="00CC1561">
        <w:rPr>
          <w:lang w:val="en-GB"/>
        </w:rPr>
        <w:t>]</w:t>
      </w:r>
      <w:r w:rsidR="005075B9">
        <w:rPr>
          <w:lang w:val="en-GB"/>
        </w:rPr>
        <w:t xml:space="preserve">. From </w:t>
      </w:r>
      <w:r w:rsidR="008506FD">
        <w:rPr>
          <w:lang w:val="en-GB"/>
        </w:rPr>
        <w:t xml:space="preserve">the </w:t>
      </w:r>
      <w:r w:rsidR="005075B9">
        <w:rPr>
          <w:lang w:val="en-GB"/>
        </w:rPr>
        <w:t xml:space="preserve">decrement of yield strength less than 10% from RT to 650 </w:t>
      </w:r>
      <w:r w:rsidR="005075B9">
        <w:rPr>
          <w:rFonts w:cs="Times"/>
          <w:lang w:val="en-GB"/>
        </w:rPr>
        <w:t>°</w:t>
      </w:r>
      <w:r w:rsidR="008506FD">
        <w:rPr>
          <w:lang w:val="en-GB"/>
        </w:rPr>
        <w:t xml:space="preserve">C, it showed that </w:t>
      </w:r>
      <w:r w:rsidR="005075B9">
        <w:rPr>
          <w:lang w:val="en-GB"/>
        </w:rPr>
        <w:t xml:space="preserve">the GTD-111 DS </w:t>
      </w:r>
      <w:proofErr w:type="spellStart"/>
      <w:r w:rsidR="005075B9">
        <w:rPr>
          <w:lang w:val="en-GB"/>
        </w:rPr>
        <w:t>superalloy</w:t>
      </w:r>
      <w:proofErr w:type="spellEnd"/>
      <w:r w:rsidR="005075B9">
        <w:rPr>
          <w:lang w:val="en-GB"/>
        </w:rPr>
        <w:t xml:space="preserve"> could maintain its excellent tensile properties (strength) in high temperature environment for a certain period. </w:t>
      </w:r>
    </w:p>
    <w:p w:rsidR="001953DF" w:rsidRDefault="001953DF" w:rsidP="001953DF">
      <w:pPr>
        <w:pStyle w:val="Section"/>
      </w:pPr>
      <w:r>
        <w:t>Conclusions</w:t>
      </w:r>
    </w:p>
    <w:p w:rsidR="00655F5A" w:rsidRPr="00655F5A" w:rsidRDefault="00655F5A" w:rsidP="00655F5A">
      <w:pPr>
        <w:pStyle w:val="Bodytext"/>
        <w:rPr>
          <w:lang w:val="en-GB"/>
        </w:rPr>
      </w:pPr>
    </w:p>
    <w:p w:rsidR="00660BEC" w:rsidRDefault="00AF1BA0" w:rsidP="00660BEC">
      <w:pPr>
        <w:pStyle w:val="Bodytext"/>
        <w:numPr>
          <w:ilvl w:val="0"/>
          <w:numId w:val="5"/>
        </w:numPr>
        <w:rPr>
          <w:rFonts w:cs="Times"/>
          <w:lang w:val="en-GB"/>
        </w:rPr>
      </w:pPr>
      <w:r>
        <w:rPr>
          <w:lang w:val="en-GB"/>
        </w:rPr>
        <w:t xml:space="preserve">The SEM investigations revealed that the fractured tensile specimens indicated different deformations at RT and 650 </w:t>
      </w:r>
      <w:r>
        <w:rPr>
          <w:rFonts w:ascii="Times New Roman" w:hAnsi="Times New Roman"/>
          <w:lang w:val="en-GB"/>
        </w:rPr>
        <w:t>º</w:t>
      </w:r>
      <w:r>
        <w:rPr>
          <w:lang w:val="en-GB"/>
        </w:rPr>
        <w:t>C</w:t>
      </w:r>
      <w:r w:rsidR="00141E67">
        <w:rPr>
          <w:rFonts w:cs="Times"/>
          <w:lang w:val="en-GB"/>
        </w:rPr>
        <w:t>.</w:t>
      </w:r>
      <w:r>
        <w:rPr>
          <w:rFonts w:cs="Times"/>
          <w:lang w:val="en-GB"/>
        </w:rPr>
        <w:t xml:space="preserve"> The occurrence of different tensile deformation depends on the test temperature. </w:t>
      </w:r>
    </w:p>
    <w:p w:rsidR="005075B9" w:rsidRDefault="005075B9" w:rsidP="005075B9">
      <w:pPr>
        <w:pStyle w:val="BodytextIndented"/>
        <w:numPr>
          <w:ilvl w:val="0"/>
          <w:numId w:val="5"/>
        </w:numPr>
        <w:rPr>
          <w:lang w:val="en-GB"/>
        </w:rPr>
      </w:pPr>
      <w:r>
        <w:rPr>
          <w:lang w:val="en-GB"/>
        </w:rPr>
        <w:t xml:space="preserve">The decrement of 10% yield strength from RT and 650 </w:t>
      </w:r>
      <w:r>
        <w:rPr>
          <w:rFonts w:cs="Times"/>
          <w:lang w:val="en-GB"/>
        </w:rPr>
        <w:t>°</w:t>
      </w:r>
      <w:r>
        <w:rPr>
          <w:lang w:val="en-GB"/>
        </w:rPr>
        <w:t xml:space="preserve">C confirmed that </w:t>
      </w:r>
      <w:proofErr w:type="gramStart"/>
      <w:r>
        <w:rPr>
          <w:lang w:val="en-GB"/>
        </w:rPr>
        <w:t>GTD-111 DS alloys has</w:t>
      </w:r>
      <w:proofErr w:type="gramEnd"/>
      <w:r>
        <w:rPr>
          <w:lang w:val="en-GB"/>
        </w:rPr>
        <w:t xml:space="preserve"> excellent mechanical properties (strength) at high temperature. </w:t>
      </w:r>
    </w:p>
    <w:p w:rsidR="00071C94" w:rsidRPr="005A22EA" w:rsidRDefault="004D65A9" w:rsidP="005A22EA">
      <w:pPr>
        <w:pStyle w:val="BodytextIndented"/>
        <w:numPr>
          <w:ilvl w:val="0"/>
          <w:numId w:val="5"/>
        </w:numPr>
        <w:rPr>
          <w:lang w:val="en-GB"/>
        </w:rPr>
      </w:pPr>
      <w:r>
        <w:rPr>
          <w:lang w:val="en-GB"/>
        </w:rPr>
        <w:t xml:space="preserve">The effect of temperature on tensile deformation for GTD-111 DS </w:t>
      </w:r>
      <w:proofErr w:type="spellStart"/>
      <w:r>
        <w:rPr>
          <w:lang w:val="en-GB"/>
        </w:rPr>
        <w:t>superalloys</w:t>
      </w:r>
      <w:proofErr w:type="spellEnd"/>
      <w:r>
        <w:rPr>
          <w:lang w:val="en-GB"/>
        </w:rPr>
        <w:t xml:space="preserve"> could be investigated after yielding in the certain temperature range that was determined </w:t>
      </w:r>
      <w:r w:rsidR="00071C94">
        <w:rPr>
          <w:lang w:val="en-GB"/>
        </w:rPr>
        <w:t>before carried out tensile test.</w:t>
      </w:r>
    </w:p>
    <w:p w:rsidR="009A0487" w:rsidRDefault="009A0487">
      <w:pPr>
        <w:pStyle w:val="Sectionnonumber"/>
      </w:pPr>
      <w:r>
        <w:t>References</w:t>
      </w:r>
    </w:p>
    <w:p w:rsidR="00157B6F" w:rsidRPr="00157B6F" w:rsidRDefault="00157B6F" w:rsidP="00157B6F">
      <w:pPr>
        <w:pStyle w:val="BodytextIndented"/>
        <w:ind w:firstLine="0"/>
      </w:pPr>
    </w:p>
    <w:p w:rsidR="00301EB1" w:rsidRPr="00157B6F" w:rsidRDefault="00D5761E" w:rsidP="001136EC">
      <w:pPr>
        <w:pStyle w:val="Reference"/>
        <w:numPr>
          <w:ilvl w:val="0"/>
          <w:numId w:val="0"/>
        </w:numPr>
        <w:ind w:left="851" w:hanging="851"/>
      </w:pPr>
      <w:r>
        <w:t xml:space="preserve">[1] </w:t>
      </w:r>
      <w:r w:rsidR="006B67F1" w:rsidRPr="00157B6F">
        <w:t>S.A Sajjadi, S.M Zebarjad, “Effect of temperature on tensile</w:t>
      </w:r>
      <w:r w:rsidR="00301EB1" w:rsidRPr="00157B6F">
        <w:t xml:space="preserve"> fracture mechanisms of Ni-base</w:t>
      </w:r>
    </w:p>
    <w:p w:rsidR="009A0487" w:rsidRPr="00157B6F" w:rsidRDefault="00D5761E" w:rsidP="001136EC">
      <w:pPr>
        <w:pStyle w:val="Reference"/>
        <w:numPr>
          <w:ilvl w:val="0"/>
          <w:numId w:val="0"/>
        </w:numPr>
      </w:pPr>
      <w:r>
        <w:t xml:space="preserve">      </w:t>
      </w:r>
      <w:r w:rsidR="006B67F1" w:rsidRPr="00157B6F">
        <w:t>superlloy”, in International Scientific Journal (2007), Vol.28, Issue 1, pp 34-40.</w:t>
      </w:r>
    </w:p>
    <w:p w:rsidR="001136EC" w:rsidRDefault="00D5761E" w:rsidP="001136EC">
      <w:pPr>
        <w:pStyle w:val="Reference"/>
        <w:numPr>
          <w:ilvl w:val="0"/>
          <w:numId w:val="0"/>
        </w:numPr>
        <w:ind w:left="851" w:hanging="851"/>
      </w:pPr>
      <w:r>
        <w:t xml:space="preserve">      </w:t>
      </w:r>
      <w:r w:rsidR="00301EB1" w:rsidRPr="00157B6F">
        <w:t>Arman Dadkhah, Ahmad Keranpur, “On the precipitation hardening of the directionally</w:t>
      </w:r>
      <w:r w:rsidR="003F4643">
        <w:t xml:space="preserve"> </w:t>
      </w:r>
      <w:r w:rsidR="001136EC">
        <w:t>solidified</w:t>
      </w:r>
    </w:p>
    <w:p w:rsidR="001136EC" w:rsidRDefault="001136EC" w:rsidP="001136EC">
      <w:pPr>
        <w:pStyle w:val="Reference"/>
        <w:numPr>
          <w:ilvl w:val="0"/>
          <w:numId w:val="0"/>
        </w:numPr>
        <w:ind w:left="851" w:hanging="851"/>
      </w:pPr>
      <w:r>
        <w:t xml:space="preserve">   </w:t>
      </w:r>
    </w:p>
    <w:p w:rsidR="00D5761E" w:rsidRDefault="00D5761E" w:rsidP="001136EC">
      <w:pPr>
        <w:pStyle w:val="Reference"/>
        <w:numPr>
          <w:ilvl w:val="0"/>
          <w:numId w:val="0"/>
        </w:numPr>
        <w:ind w:left="851" w:hanging="851"/>
      </w:pPr>
      <w:r>
        <w:t xml:space="preserve">[2] </w:t>
      </w:r>
      <w:r w:rsidR="00301EB1" w:rsidRPr="00157B6F">
        <w:t>GTD-111 Ni base superalloy: Microstructures and mechanical properties”</w:t>
      </w:r>
      <w:r w:rsidR="000C79A9">
        <w:t>,</w:t>
      </w:r>
      <w:r w:rsidR="00301EB1" w:rsidRPr="00157B6F">
        <w:t xml:space="preserve"> in Materials </w:t>
      </w:r>
      <w:r w:rsidR="003F4643">
        <w:t xml:space="preserve"> </w:t>
      </w:r>
      <w:r>
        <w:t xml:space="preserve">Science  </w:t>
      </w:r>
    </w:p>
    <w:p w:rsidR="009A0487" w:rsidRDefault="00D5761E" w:rsidP="00D5761E">
      <w:pPr>
        <w:pStyle w:val="Reference"/>
        <w:numPr>
          <w:ilvl w:val="0"/>
          <w:numId w:val="0"/>
        </w:numPr>
        <w:ind w:left="851" w:hanging="851"/>
      </w:pPr>
      <w:r>
        <w:lastRenderedPageBreak/>
        <w:t xml:space="preserve">     </w:t>
      </w:r>
      <w:r w:rsidR="00301EB1" w:rsidRPr="00157B6F">
        <w:t>and Engineering (2017), Vol.685, pp.79-86.</w:t>
      </w:r>
    </w:p>
    <w:p w:rsidR="001136EC" w:rsidRPr="00157B6F" w:rsidRDefault="001136EC" w:rsidP="001136EC">
      <w:pPr>
        <w:pStyle w:val="Reference"/>
        <w:numPr>
          <w:ilvl w:val="0"/>
          <w:numId w:val="0"/>
        </w:numPr>
        <w:ind w:left="851" w:hanging="851"/>
      </w:pPr>
    </w:p>
    <w:p w:rsidR="00D5761E" w:rsidRDefault="00D5761E" w:rsidP="001136EC">
      <w:pPr>
        <w:pStyle w:val="Reference"/>
        <w:numPr>
          <w:ilvl w:val="0"/>
          <w:numId w:val="0"/>
        </w:numPr>
      </w:pPr>
      <w:r>
        <w:t xml:space="preserve">[3] </w:t>
      </w:r>
      <w:r w:rsidR="00157B6F">
        <w:t>Baig Gyu Choi</w:t>
      </w:r>
      <w:r w:rsidR="00157B6F" w:rsidRPr="00157B6F">
        <w:t>, In Soo Kim, Doo Hyun Kim, Chang Yong</w:t>
      </w:r>
      <w:r w:rsidR="00157B6F">
        <w:t>, “Temperature dependence of MC</w:t>
      </w:r>
    </w:p>
    <w:p w:rsidR="00D5761E" w:rsidRDefault="00D5761E" w:rsidP="001136EC">
      <w:pPr>
        <w:pStyle w:val="Reference"/>
        <w:numPr>
          <w:ilvl w:val="0"/>
          <w:numId w:val="0"/>
        </w:numPr>
      </w:pPr>
      <w:r>
        <w:t xml:space="preserve">     </w:t>
      </w:r>
      <w:r w:rsidR="00157B6F">
        <w:t>decomposition behavior in Ni-base superalloy GTD 111”</w:t>
      </w:r>
      <w:r w:rsidR="000C79A9">
        <w:t>,</w:t>
      </w:r>
      <w:r w:rsidR="00157B6F">
        <w:t xml:space="preserve"> in Materials Science and</w:t>
      </w:r>
      <w:r w:rsidR="003F4643">
        <w:t xml:space="preserve"> </w:t>
      </w:r>
      <w:r w:rsidR="00157B6F">
        <w:t>Engineering</w:t>
      </w:r>
      <w:r w:rsidR="000C79A9">
        <w:t xml:space="preserve"> </w:t>
      </w:r>
    </w:p>
    <w:p w:rsidR="00301EB1" w:rsidRDefault="00D5761E" w:rsidP="001136EC">
      <w:pPr>
        <w:pStyle w:val="Reference"/>
        <w:numPr>
          <w:ilvl w:val="0"/>
          <w:numId w:val="0"/>
        </w:numPr>
      </w:pPr>
      <w:r>
        <w:t xml:space="preserve">     </w:t>
      </w:r>
      <w:r w:rsidR="000C79A9">
        <w:t xml:space="preserve">(2007) </w:t>
      </w:r>
      <w:r w:rsidR="00157B6F">
        <w:t>,Vol. 478, pp. 329-335.</w:t>
      </w:r>
    </w:p>
    <w:p w:rsidR="001136EC" w:rsidRPr="00157B6F" w:rsidRDefault="001136EC" w:rsidP="001136EC">
      <w:pPr>
        <w:pStyle w:val="Reference"/>
        <w:numPr>
          <w:ilvl w:val="0"/>
          <w:numId w:val="0"/>
        </w:numPr>
      </w:pPr>
    </w:p>
    <w:p w:rsidR="001136EC" w:rsidRDefault="00D5761E" w:rsidP="001136EC">
      <w:pPr>
        <w:pStyle w:val="Reference"/>
        <w:numPr>
          <w:ilvl w:val="0"/>
          <w:numId w:val="0"/>
        </w:numPr>
        <w:ind w:left="851" w:hanging="851"/>
      </w:pPr>
      <w:r>
        <w:t xml:space="preserve">[4] </w:t>
      </w:r>
      <w:r w:rsidR="000C79A9">
        <w:t>Z.J. Zhou, L. Wang, D. Wang, L.H. Lou, J. Zhang, “Effect o</w:t>
      </w:r>
      <w:r w:rsidR="001136EC">
        <w:t xml:space="preserve">f secondary orientation on room   </w:t>
      </w:r>
    </w:p>
    <w:p w:rsidR="001136EC" w:rsidRDefault="00D5761E" w:rsidP="001136EC">
      <w:pPr>
        <w:pStyle w:val="Reference"/>
        <w:numPr>
          <w:ilvl w:val="0"/>
          <w:numId w:val="0"/>
        </w:numPr>
        <w:ind w:left="851" w:hanging="851"/>
      </w:pPr>
      <w:r>
        <w:t xml:space="preserve">     </w:t>
      </w:r>
      <w:r w:rsidR="000C79A9">
        <w:t xml:space="preserve">temperature tensile behaviors of Ni-base single crystal superalloys”, in Materials Science and </w:t>
      </w:r>
    </w:p>
    <w:p w:rsidR="003F4643" w:rsidRDefault="00D5761E" w:rsidP="001136EC">
      <w:pPr>
        <w:pStyle w:val="Reference"/>
        <w:numPr>
          <w:ilvl w:val="0"/>
          <w:numId w:val="0"/>
        </w:numPr>
      </w:pPr>
      <w:r>
        <w:t xml:space="preserve">     </w:t>
      </w:r>
      <w:r w:rsidR="000C79A9">
        <w:t>Engineering (2006), Vol. 659, pp.130-145</w:t>
      </w:r>
      <w:r w:rsidR="001136EC">
        <w:t>.</w:t>
      </w:r>
    </w:p>
    <w:p w:rsidR="001136EC" w:rsidRDefault="001136EC" w:rsidP="001136EC">
      <w:pPr>
        <w:pStyle w:val="Reference"/>
        <w:numPr>
          <w:ilvl w:val="0"/>
          <w:numId w:val="0"/>
        </w:numPr>
      </w:pPr>
    </w:p>
    <w:p w:rsidR="00D5761E" w:rsidRDefault="00D5761E" w:rsidP="001136EC">
      <w:pPr>
        <w:pStyle w:val="Reference"/>
        <w:numPr>
          <w:ilvl w:val="0"/>
          <w:numId w:val="0"/>
        </w:numPr>
      </w:pPr>
      <w:r>
        <w:t xml:space="preserve">[5] </w:t>
      </w:r>
      <w:r w:rsidR="000C79A9">
        <w:t>S</w:t>
      </w:r>
      <w:r w:rsidR="000C79A9" w:rsidRPr="000C79A9">
        <w:t>eyed Abdolkarim Sajjadi, Said Nategh, Mihaiela Isac, Seyed Motjaba Zebarjad, “Tensile</w:t>
      </w:r>
      <w:r w:rsidR="001136EC">
        <w:t xml:space="preserve"> </w:t>
      </w:r>
      <w:r>
        <w:t xml:space="preserve">  </w:t>
      </w:r>
    </w:p>
    <w:p w:rsidR="000C79A9" w:rsidRPr="000C79A9" w:rsidRDefault="00D5761E" w:rsidP="001136EC">
      <w:pPr>
        <w:pStyle w:val="Reference"/>
        <w:numPr>
          <w:ilvl w:val="0"/>
          <w:numId w:val="0"/>
        </w:numPr>
      </w:pPr>
      <w:r>
        <w:t xml:space="preserve">      </w:t>
      </w:r>
      <w:r w:rsidR="000C79A9" w:rsidRPr="000C79A9">
        <w:t>deformation mechanisms at different temperatures in the Ni-base superalloy GTD-111” in Journal</w:t>
      </w:r>
    </w:p>
    <w:p w:rsidR="001136EC" w:rsidRDefault="00D5761E" w:rsidP="001136EC">
      <w:pPr>
        <w:pStyle w:val="Reference"/>
        <w:numPr>
          <w:ilvl w:val="0"/>
          <w:numId w:val="0"/>
        </w:numPr>
      </w:pPr>
      <w:r>
        <w:t xml:space="preserve">      </w:t>
      </w:r>
      <w:r w:rsidR="000C79A9" w:rsidRPr="000C79A9">
        <w:t>of Materials Processing Technology, Vol. 155-15</w:t>
      </w:r>
      <w:r w:rsidR="001136EC">
        <w:t>6.</w:t>
      </w:r>
    </w:p>
    <w:p w:rsidR="001136EC" w:rsidRDefault="001136EC" w:rsidP="001136EC">
      <w:pPr>
        <w:pStyle w:val="Reference"/>
        <w:numPr>
          <w:ilvl w:val="0"/>
          <w:numId w:val="0"/>
        </w:numPr>
        <w:ind w:left="851" w:hanging="851"/>
      </w:pPr>
    </w:p>
    <w:p w:rsidR="00D5761E" w:rsidRDefault="00D5761E" w:rsidP="001136EC">
      <w:pPr>
        <w:autoSpaceDE w:val="0"/>
        <w:autoSpaceDN w:val="0"/>
        <w:adjustRightInd w:val="0"/>
        <w:jc w:val="both"/>
        <w:rPr>
          <w:rFonts w:cs="Times-Roman"/>
          <w:szCs w:val="22"/>
          <w:lang w:val="en-US" w:eastAsia="en-GB"/>
        </w:rPr>
      </w:pPr>
      <w:r>
        <w:t xml:space="preserve">[6] </w:t>
      </w:r>
      <w:proofErr w:type="spellStart"/>
      <w:r w:rsidR="001136EC">
        <w:t>Kee</w:t>
      </w:r>
      <w:proofErr w:type="spellEnd"/>
      <w:r w:rsidR="001136EC">
        <w:t xml:space="preserve"> Bong Yoon, Tae </w:t>
      </w:r>
      <w:proofErr w:type="spellStart"/>
      <w:r w:rsidR="001136EC">
        <w:t>Gyu</w:t>
      </w:r>
      <w:proofErr w:type="spellEnd"/>
      <w:r w:rsidR="001136EC">
        <w:t xml:space="preserve"> Park, and Ashok </w:t>
      </w:r>
      <w:proofErr w:type="spellStart"/>
      <w:r w:rsidR="001136EC">
        <w:t>Saxena</w:t>
      </w:r>
      <w:proofErr w:type="spellEnd"/>
      <w:r w:rsidR="001136EC">
        <w:t>, “</w:t>
      </w:r>
      <w:r w:rsidR="001136EC" w:rsidRPr="001136EC">
        <w:rPr>
          <w:rFonts w:cs="Times-Roman"/>
          <w:szCs w:val="22"/>
          <w:lang w:val="en-US" w:eastAsia="en-GB"/>
        </w:rPr>
        <w:t xml:space="preserve">Elevated Temperature Fatigue Crack </w:t>
      </w:r>
      <w:r>
        <w:rPr>
          <w:rFonts w:cs="Times-Roman"/>
          <w:szCs w:val="22"/>
          <w:lang w:val="en-US" w:eastAsia="en-GB"/>
        </w:rPr>
        <w:t xml:space="preserve">  </w:t>
      </w:r>
    </w:p>
    <w:p w:rsidR="001E3762" w:rsidRDefault="00D5761E" w:rsidP="001136EC">
      <w:pPr>
        <w:autoSpaceDE w:val="0"/>
        <w:autoSpaceDN w:val="0"/>
        <w:adjustRightInd w:val="0"/>
        <w:jc w:val="both"/>
        <w:rPr>
          <w:rFonts w:cs="Times-Roman"/>
          <w:szCs w:val="22"/>
          <w:lang w:val="en-US" w:eastAsia="en-GB"/>
        </w:rPr>
      </w:pPr>
      <w:r>
        <w:rPr>
          <w:rFonts w:cs="Times-Roman"/>
          <w:szCs w:val="22"/>
          <w:lang w:val="en-US" w:eastAsia="en-GB"/>
        </w:rPr>
        <w:t xml:space="preserve">      </w:t>
      </w:r>
      <w:r w:rsidR="001136EC" w:rsidRPr="001136EC">
        <w:rPr>
          <w:rFonts w:cs="Times-Roman"/>
          <w:szCs w:val="22"/>
          <w:lang w:val="en-US" w:eastAsia="en-GB"/>
        </w:rPr>
        <w:t>Growth Model for DS-GTD-111</w:t>
      </w:r>
      <w:r w:rsidR="001136EC">
        <w:rPr>
          <w:rFonts w:cs="Times-Roman"/>
          <w:szCs w:val="22"/>
          <w:lang w:val="en-US" w:eastAsia="en-GB"/>
        </w:rPr>
        <w:t>”</w:t>
      </w:r>
    </w:p>
    <w:p w:rsidR="001E3762" w:rsidRDefault="001E3762" w:rsidP="001136EC">
      <w:pPr>
        <w:autoSpaceDE w:val="0"/>
        <w:autoSpaceDN w:val="0"/>
        <w:adjustRightInd w:val="0"/>
        <w:jc w:val="both"/>
        <w:rPr>
          <w:rFonts w:cs="Times-Roman"/>
          <w:szCs w:val="22"/>
          <w:lang w:val="en-US" w:eastAsia="en-GB"/>
        </w:rPr>
      </w:pPr>
    </w:p>
    <w:p w:rsidR="00D5761E" w:rsidRDefault="00D5761E" w:rsidP="001136EC">
      <w:pPr>
        <w:autoSpaceDE w:val="0"/>
        <w:autoSpaceDN w:val="0"/>
        <w:adjustRightInd w:val="0"/>
        <w:jc w:val="both"/>
        <w:rPr>
          <w:rFonts w:cs="Times-Roman"/>
          <w:szCs w:val="22"/>
          <w:lang w:val="en-US" w:eastAsia="en-GB"/>
        </w:rPr>
      </w:pPr>
      <w:r>
        <w:rPr>
          <w:rFonts w:cs="Times-Roman"/>
          <w:szCs w:val="22"/>
          <w:lang w:val="en-US" w:eastAsia="en-GB"/>
        </w:rPr>
        <w:t>[7</w:t>
      </w:r>
      <w:r w:rsidR="008506FD">
        <w:rPr>
          <w:rFonts w:cs="Times-Roman"/>
          <w:szCs w:val="22"/>
          <w:lang w:val="en-US" w:eastAsia="en-GB"/>
        </w:rPr>
        <w:t>] Adam</w:t>
      </w:r>
      <w:r w:rsidR="001E3762" w:rsidRPr="001E3762">
        <w:rPr>
          <w:rFonts w:cs="Times-Roman"/>
          <w:szCs w:val="22"/>
          <w:lang w:val="en-US" w:eastAsia="en-GB"/>
        </w:rPr>
        <w:t xml:space="preserve"> </w:t>
      </w:r>
      <w:proofErr w:type="spellStart"/>
      <w:r w:rsidR="001E3762" w:rsidRPr="001E3762">
        <w:rPr>
          <w:rFonts w:cs="Times-Roman"/>
          <w:szCs w:val="22"/>
          <w:lang w:val="en-US" w:eastAsia="en-GB"/>
        </w:rPr>
        <w:t>Lipski</w:t>
      </w:r>
      <w:proofErr w:type="spellEnd"/>
      <w:r w:rsidR="001E3762" w:rsidRPr="001E3762">
        <w:rPr>
          <w:rFonts w:cs="Times-Roman"/>
          <w:szCs w:val="22"/>
          <w:lang w:val="en-US" w:eastAsia="en-GB"/>
        </w:rPr>
        <w:t xml:space="preserve">, </w:t>
      </w:r>
      <w:proofErr w:type="spellStart"/>
      <w:r w:rsidR="001E3762" w:rsidRPr="001E3762">
        <w:rPr>
          <w:rFonts w:cs="Times-Roman"/>
          <w:szCs w:val="22"/>
          <w:lang w:val="en-US" w:eastAsia="en-GB"/>
        </w:rPr>
        <w:t>Stanisław</w:t>
      </w:r>
      <w:proofErr w:type="spellEnd"/>
      <w:r w:rsidR="001E3762" w:rsidRPr="001E3762">
        <w:rPr>
          <w:rFonts w:cs="Times-Roman"/>
          <w:szCs w:val="22"/>
          <w:lang w:val="en-US" w:eastAsia="en-GB"/>
        </w:rPr>
        <w:t xml:space="preserve"> </w:t>
      </w:r>
      <w:proofErr w:type="spellStart"/>
      <w:r w:rsidR="001E3762" w:rsidRPr="001E3762">
        <w:rPr>
          <w:rFonts w:cs="Times-Roman"/>
          <w:szCs w:val="22"/>
          <w:lang w:val="en-US" w:eastAsia="en-GB"/>
        </w:rPr>
        <w:t>Mroziński</w:t>
      </w:r>
      <w:proofErr w:type="spellEnd"/>
      <w:r w:rsidR="001E3762">
        <w:rPr>
          <w:rFonts w:cs="Times-Roman"/>
          <w:szCs w:val="22"/>
          <w:lang w:val="en-US" w:eastAsia="en-GB"/>
        </w:rPr>
        <w:t>, “</w:t>
      </w:r>
      <w:r w:rsidR="001E3762" w:rsidRPr="001E3762">
        <w:rPr>
          <w:rFonts w:cs="Times-Roman"/>
          <w:szCs w:val="22"/>
          <w:lang w:val="en-US" w:eastAsia="en-GB"/>
        </w:rPr>
        <w:t xml:space="preserve">The Effects </w:t>
      </w:r>
      <w:r w:rsidR="00040DA3" w:rsidRPr="001E3762">
        <w:rPr>
          <w:rFonts w:cs="Times-Roman"/>
          <w:szCs w:val="22"/>
          <w:lang w:val="en-US" w:eastAsia="en-GB"/>
        </w:rPr>
        <w:t>of</w:t>
      </w:r>
      <w:r w:rsidR="001E3762" w:rsidRPr="001E3762">
        <w:rPr>
          <w:rFonts w:cs="Times-Roman"/>
          <w:szCs w:val="22"/>
          <w:lang w:val="en-US" w:eastAsia="en-GB"/>
        </w:rPr>
        <w:t xml:space="preserve"> Temperature </w:t>
      </w:r>
      <w:proofErr w:type="gramStart"/>
      <w:r w:rsidR="001E3762" w:rsidRPr="001E3762">
        <w:rPr>
          <w:rFonts w:cs="Times-Roman"/>
          <w:szCs w:val="22"/>
          <w:lang w:val="en-US" w:eastAsia="en-GB"/>
        </w:rPr>
        <w:t>On</w:t>
      </w:r>
      <w:proofErr w:type="gramEnd"/>
      <w:r w:rsidR="001E3762" w:rsidRPr="001E3762">
        <w:rPr>
          <w:rFonts w:cs="Times-Roman"/>
          <w:szCs w:val="22"/>
          <w:lang w:val="en-US" w:eastAsia="en-GB"/>
        </w:rPr>
        <w:t xml:space="preserve"> The Strength Properties Of </w:t>
      </w:r>
      <w:r>
        <w:rPr>
          <w:rFonts w:cs="Times-Roman"/>
          <w:szCs w:val="22"/>
          <w:lang w:val="en-US" w:eastAsia="en-GB"/>
        </w:rPr>
        <w:t xml:space="preserve">   </w:t>
      </w:r>
    </w:p>
    <w:p w:rsidR="001E3762" w:rsidRDefault="00D5761E" w:rsidP="001136EC">
      <w:pPr>
        <w:autoSpaceDE w:val="0"/>
        <w:autoSpaceDN w:val="0"/>
        <w:adjustRightInd w:val="0"/>
        <w:jc w:val="both"/>
        <w:rPr>
          <w:rFonts w:cs="Times-Roman"/>
          <w:szCs w:val="22"/>
          <w:lang w:val="en-US" w:eastAsia="en-GB"/>
        </w:rPr>
      </w:pPr>
      <w:r>
        <w:rPr>
          <w:rFonts w:cs="Times-Roman"/>
          <w:szCs w:val="22"/>
          <w:lang w:val="en-US" w:eastAsia="en-GB"/>
        </w:rPr>
        <w:t xml:space="preserve">      </w:t>
      </w:r>
      <w:proofErr w:type="spellStart"/>
      <w:r w:rsidR="001E3762" w:rsidRPr="001E3762">
        <w:rPr>
          <w:rFonts w:cs="Times-Roman"/>
          <w:szCs w:val="22"/>
          <w:lang w:val="en-US" w:eastAsia="en-GB"/>
        </w:rPr>
        <w:t>Aluminium</w:t>
      </w:r>
      <w:proofErr w:type="spellEnd"/>
      <w:r w:rsidR="001E3762" w:rsidRPr="001E3762">
        <w:rPr>
          <w:rFonts w:cs="Times-Roman"/>
          <w:szCs w:val="22"/>
          <w:lang w:val="en-US" w:eastAsia="en-GB"/>
        </w:rPr>
        <w:t xml:space="preserve"> Alloy 2024-T3</w:t>
      </w:r>
      <w:r w:rsidR="00CC1561">
        <w:rPr>
          <w:rFonts w:cs="Times-Roman"/>
          <w:szCs w:val="22"/>
          <w:lang w:val="en-US" w:eastAsia="en-GB"/>
        </w:rPr>
        <w:t>” (</w:t>
      </w:r>
      <w:r w:rsidR="001E3762">
        <w:rPr>
          <w:rFonts w:cs="Times-Roman"/>
          <w:szCs w:val="22"/>
          <w:lang w:val="en-US" w:eastAsia="en-GB"/>
        </w:rPr>
        <w:t>2013).</w:t>
      </w:r>
    </w:p>
    <w:p w:rsidR="001E3762" w:rsidRDefault="001E3762" w:rsidP="001136EC">
      <w:pPr>
        <w:autoSpaceDE w:val="0"/>
        <w:autoSpaceDN w:val="0"/>
        <w:adjustRightInd w:val="0"/>
        <w:jc w:val="both"/>
        <w:rPr>
          <w:rFonts w:cs="Times-Roman"/>
          <w:szCs w:val="22"/>
          <w:lang w:val="en-US" w:eastAsia="en-GB"/>
        </w:rPr>
      </w:pPr>
    </w:p>
    <w:p w:rsidR="00D5761E" w:rsidRDefault="00D5761E" w:rsidP="001136EC">
      <w:pPr>
        <w:autoSpaceDE w:val="0"/>
        <w:autoSpaceDN w:val="0"/>
        <w:adjustRightInd w:val="0"/>
        <w:jc w:val="both"/>
        <w:rPr>
          <w:rFonts w:cs="Times-Roman"/>
          <w:szCs w:val="22"/>
          <w:lang w:val="en-US" w:eastAsia="en-GB"/>
        </w:rPr>
      </w:pPr>
      <w:r>
        <w:rPr>
          <w:rFonts w:cs="Times-Roman"/>
          <w:szCs w:val="22"/>
          <w:lang w:val="en-US" w:eastAsia="en-GB"/>
        </w:rPr>
        <w:t xml:space="preserve">[8] </w:t>
      </w:r>
      <w:r w:rsidR="00CC1561">
        <w:rPr>
          <w:rFonts w:cs="Times-Roman"/>
          <w:szCs w:val="22"/>
          <w:lang w:val="en-US" w:eastAsia="en-GB"/>
        </w:rPr>
        <w:t xml:space="preserve">ASTM E21, “Standard Test Methods for Elevated Temperature Tension Tests of Metallic </w:t>
      </w:r>
      <w:r>
        <w:rPr>
          <w:rFonts w:cs="Times-Roman"/>
          <w:szCs w:val="22"/>
          <w:lang w:val="en-US" w:eastAsia="en-GB"/>
        </w:rPr>
        <w:t xml:space="preserve">  </w:t>
      </w:r>
    </w:p>
    <w:p w:rsidR="00CC1561" w:rsidRDefault="00D5761E" w:rsidP="001136EC">
      <w:pPr>
        <w:autoSpaceDE w:val="0"/>
        <w:autoSpaceDN w:val="0"/>
        <w:adjustRightInd w:val="0"/>
        <w:jc w:val="both"/>
        <w:rPr>
          <w:rFonts w:cs="Times-Roman"/>
          <w:szCs w:val="22"/>
          <w:lang w:val="en-US" w:eastAsia="en-GB"/>
        </w:rPr>
      </w:pPr>
      <w:r>
        <w:rPr>
          <w:rFonts w:cs="Times-Roman"/>
          <w:szCs w:val="22"/>
          <w:lang w:val="en-US" w:eastAsia="en-GB"/>
        </w:rPr>
        <w:t xml:space="preserve">      </w:t>
      </w:r>
      <w:r w:rsidR="00CC1561">
        <w:rPr>
          <w:rFonts w:cs="Times-Roman"/>
          <w:szCs w:val="22"/>
          <w:lang w:val="en-US" w:eastAsia="en-GB"/>
        </w:rPr>
        <w:t>Materials”, (2006).</w:t>
      </w:r>
    </w:p>
    <w:p w:rsidR="00CC1561" w:rsidRDefault="00CC1561" w:rsidP="001136EC">
      <w:pPr>
        <w:autoSpaceDE w:val="0"/>
        <w:autoSpaceDN w:val="0"/>
        <w:adjustRightInd w:val="0"/>
        <w:jc w:val="both"/>
        <w:rPr>
          <w:rFonts w:cs="Times-Roman"/>
          <w:szCs w:val="22"/>
          <w:lang w:val="en-US" w:eastAsia="en-GB"/>
        </w:rPr>
      </w:pPr>
    </w:p>
    <w:p w:rsidR="00D5761E" w:rsidRDefault="00D5761E" w:rsidP="001136EC">
      <w:pPr>
        <w:autoSpaceDE w:val="0"/>
        <w:autoSpaceDN w:val="0"/>
        <w:adjustRightInd w:val="0"/>
        <w:jc w:val="both"/>
        <w:rPr>
          <w:rFonts w:cs="Times-Roman"/>
          <w:szCs w:val="22"/>
          <w:lang w:val="en-US" w:eastAsia="en-GB"/>
        </w:rPr>
      </w:pPr>
      <w:r>
        <w:rPr>
          <w:rFonts w:cs="Times-Roman"/>
          <w:szCs w:val="22"/>
          <w:lang w:val="en-US" w:eastAsia="en-GB"/>
        </w:rPr>
        <w:t xml:space="preserve">[9] </w:t>
      </w:r>
      <w:proofErr w:type="spellStart"/>
      <w:r w:rsidR="00CC1561">
        <w:rPr>
          <w:rFonts w:cs="Times-Roman"/>
          <w:szCs w:val="22"/>
          <w:lang w:val="en-US" w:eastAsia="en-GB"/>
        </w:rPr>
        <w:t>Seyed</w:t>
      </w:r>
      <w:proofErr w:type="spellEnd"/>
      <w:r w:rsidR="00CC1561">
        <w:rPr>
          <w:rFonts w:cs="Times-Roman"/>
          <w:szCs w:val="22"/>
          <w:lang w:val="en-US" w:eastAsia="en-GB"/>
        </w:rPr>
        <w:t xml:space="preserve"> </w:t>
      </w:r>
      <w:proofErr w:type="spellStart"/>
      <w:r w:rsidR="00CC1561">
        <w:rPr>
          <w:rFonts w:cs="Times-Roman"/>
          <w:szCs w:val="22"/>
          <w:lang w:val="en-US" w:eastAsia="en-GB"/>
        </w:rPr>
        <w:t>Abdolkarim</w:t>
      </w:r>
      <w:proofErr w:type="spellEnd"/>
      <w:r w:rsidR="00CC1561">
        <w:rPr>
          <w:rFonts w:cs="Times-Roman"/>
          <w:szCs w:val="22"/>
          <w:lang w:val="en-US" w:eastAsia="en-GB"/>
        </w:rPr>
        <w:t xml:space="preserve"> </w:t>
      </w:r>
      <w:proofErr w:type="spellStart"/>
      <w:r w:rsidR="00CC1561">
        <w:rPr>
          <w:rFonts w:cs="Times-Roman"/>
          <w:szCs w:val="22"/>
          <w:lang w:val="en-US" w:eastAsia="en-GB"/>
        </w:rPr>
        <w:t>Sajjadi</w:t>
      </w:r>
      <w:proofErr w:type="spellEnd"/>
      <w:r w:rsidR="00CC1561">
        <w:rPr>
          <w:rFonts w:cs="Times-Roman"/>
          <w:szCs w:val="22"/>
          <w:lang w:val="en-US" w:eastAsia="en-GB"/>
        </w:rPr>
        <w:t xml:space="preserve">, Said </w:t>
      </w:r>
      <w:proofErr w:type="spellStart"/>
      <w:r w:rsidR="00CC1561">
        <w:rPr>
          <w:rFonts w:cs="Times-Roman"/>
          <w:szCs w:val="22"/>
          <w:lang w:val="en-US" w:eastAsia="en-GB"/>
        </w:rPr>
        <w:t>Nategh</w:t>
      </w:r>
      <w:proofErr w:type="spellEnd"/>
      <w:r w:rsidR="00CC1561">
        <w:rPr>
          <w:rFonts w:cs="Times-Roman"/>
          <w:szCs w:val="22"/>
          <w:lang w:val="en-US" w:eastAsia="en-GB"/>
        </w:rPr>
        <w:t xml:space="preserve">, Roderick I.L. Guthrie, “Study of microstructure and </w:t>
      </w:r>
    </w:p>
    <w:p w:rsidR="00D5761E" w:rsidRDefault="00D5761E" w:rsidP="001136EC">
      <w:pPr>
        <w:autoSpaceDE w:val="0"/>
        <w:autoSpaceDN w:val="0"/>
        <w:adjustRightInd w:val="0"/>
        <w:jc w:val="both"/>
        <w:rPr>
          <w:rFonts w:cs="Times-Roman"/>
          <w:szCs w:val="22"/>
          <w:lang w:val="en-US" w:eastAsia="en-GB"/>
        </w:rPr>
      </w:pPr>
      <w:r>
        <w:rPr>
          <w:rFonts w:cs="Times-Roman"/>
          <w:szCs w:val="22"/>
          <w:lang w:val="en-US" w:eastAsia="en-GB"/>
        </w:rPr>
        <w:t xml:space="preserve">      </w:t>
      </w:r>
      <w:r w:rsidR="00CC1561">
        <w:rPr>
          <w:rFonts w:cs="Times-Roman"/>
          <w:szCs w:val="22"/>
          <w:lang w:val="en-US" w:eastAsia="en-GB"/>
        </w:rPr>
        <w:t xml:space="preserve">mechanical properties of high performance Ni-base </w:t>
      </w:r>
      <w:proofErr w:type="spellStart"/>
      <w:r w:rsidR="00CC1561">
        <w:rPr>
          <w:rFonts w:cs="Times-Roman"/>
          <w:szCs w:val="22"/>
          <w:lang w:val="en-US" w:eastAsia="en-GB"/>
        </w:rPr>
        <w:t>superalloy</w:t>
      </w:r>
      <w:proofErr w:type="spellEnd"/>
      <w:r w:rsidR="00CC1561">
        <w:rPr>
          <w:rFonts w:cs="Times-Roman"/>
          <w:szCs w:val="22"/>
          <w:lang w:val="en-US" w:eastAsia="en-GB"/>
        </w:rPr>
        <w:t xml:space="preserve"> GTD-111” </w:t>
      </w:r>
      <w:r w:rsidR="00040DA3">
        <w:rPr>
          <w:rFonts w:cs="Times-Roman"/>
          <w:szCs w:val="22"/>
          <w:lang w:val="en-US" w:eastAsia="en-GB"/>
        </w:rPr>
        <w:t xml:space="preserve">in Materials Science and </w:t>
      </w:r>
      <w:r>
        <w:rPr>
          <w:rFonts w:cs="Times-Roman"/>
          <w:szCs w:val="22"/>
          <w:lang w:val="en-US" w:eastAsia="en-GB"/>
        </w:rPr>
        <w:t xml:space="preserve">    </w:t>
      </w:r>
    </w:p>
    <w:p w:rsidR="00CC1561" w:rsidRDefault="00D5761E" w:rsidP="001136EC">
      <w:pPr>
        <w:autoSpaceDE w:val="0"/>
        <w:autoSpaceDN w:val="0"/>
        <w:adjustRightInd w:val="0"/>
        <w:jc w:val="both"/>
        <w:rPr>
          <w:rFonts w:cs="Times-Roman"/>
          <w:szCs w:val="22"/>
          <w:lang w:val="en-US" w:eastAsia="en-GB"/>
        </w:rPr>
      </w:pPr>
      <w:r>
        <w:rPr>
          <w:rFonts w:cs="Times-Roman"/>
          <w:szCs w:val="22"/>
          <w:lang w:val="en-US" w:eastAsia="en-GB"/>
        </w:rPr>
        <w:t xml:space="preserve">     </w:t>
      </w:r>
      <w:r w:rsidR="00040DA3">
        <w:rPr>
          <w:rFonts w:cs="Times-Roman"/>
          <w:szCs w:val="22"/>
          <w:lang w:val="en-US" w:eastAsia="en-GB"/>
        </w:rPr>
        <w:t>Engineering(2002</w:t>
      </w:r>
      <w:proofErr w:type="gramStart"/>
      <w:r w:rsidR="00040DA3">
        <w:rPr>
          <w:rFonts w:cs="Times-Roman"/>
          <w:szCs w:val="22"/>
          <w:lang w:val="en-US" w:eastAsia="en-GB"/>
        </w:rPr>
        <w:t>) ,</w:t>
      </w:r>
      <w:proofErr w:type="gramEnd"/>
      <w:r w:rsidR="00040DA3">
        <w:rPr>
          <w:rFonts w:cs="Times-Roman"/>
          <w:szCs w:val="22"/>
          <w:lang w:val="en-US" w:eastAsia="en-GB"/>
        </w:rPr>
        <w:t xml:space="preserve"> Vol. 325, pp. 484-489</w:t>
      </w:r>
    </w:p>
    <w:p w:rsidR="00040DA3" w:rsidRDefault="00040DA3" w:rsidP="001136EC">
      <w:pPr>
        <w:autoSpaceDE w:val="0"/>
        <w:autoSpaceDN w:val="0"/>
        <w:adjustRightInd w:val="0"/>
        <w:jc w:val="both"/>
        <w:rPr>
          <w:rFonts w:cs="Times-Roman"/>
          <w:szCs w:val="22"/>
          <w:lang w:val="en-US" w:eastAsia="en-GB"/>
        </w:rPr>
      </w:pPr>
    </w:p>
    <w:p w:rsidR="00D5761E" w:rsidRDefault="00D5761E" w:rsidP="001136EC">
      <w:pPr>
        <w:autoSpaceDE w:val="0"/>
        <w:autoSpaceDN w:val="0"/>
        <w:adjustRightInd w:val="0"/>
        <w:jc w:val="both"/>
        <w:rPr>
          <w:rFonts w:cs="Times-Roman"/>
          <w:szCs w:val="22"/>
          <w:lang w:val="en-US" w:eastAsia="en-GB"/>
        </w:rPr>
      </w:pPr>
      <w:r>
        <w:rPr>
          <w:rFonts w:cs="Times-Roman"/>
          <w:szCs w:val="22"/>
          <w:lang w:val="en-US" w:eastAsia="en-GB"/>
        </w:rPr>
        <w:t xml:space="preserve">[10] </w:t>
      </w:r>
      <w:r w:rsidR="00040DA3">
        <w:rPr>
          <w:rFonts w:cs="Times-Roman"/>
          <w:szCs w:val="22"/>
          <w:lang w:val="en-US" w:eastAsia="en-GB"/>
        </w:rPr>
        <w:t xml:space="preserve">S.A. </w:t>
      </w:r>
      <w:proofErr w:type="spellStart"/>
      <w:r w:rsidR="00040DA3">
        <w:rPr>
          <w:rFonts w:cs="Times-Roman"/>
          <w:szCs w:val="22"/>
          <w:lang w:val="en-US" w:eastAsia="en-GB"/>
        </w:rPr>
        <w:t>Sajjadi</w:t>
      </w:r>
      <w:proofErr w:type="spellEnd"/>
      <w:r w:rsidR="00040DA3">
        <w:rPr>
          <w:rFonts w:cs="Times-Roman"/>
          <w:szCs w:val="22"/>
          <w:lang w:val="en-US" w:eastAsia="en-GB"/>
        </w:rPr>
        <w:t xml:space="preserve">, S. </w:t>
      </w:r>
      <w:proofErr w:type="spellStart"/>
      <w:r w:rsidR="00040DA3">
        <w:rPr>
          <w:rFonts w:cs="Times-Roman"/>
          <w:szCs w:val="22"/>
          <w:lang w:val="en-US" w:eastAsia="en-GB"/>
        </w:rPr>
        <w:t>Nategh</w:t>
      </w:r>
      <w:proofErr w:type="spellEnd"/>
      <w:r w:rsidR="00040DA3">
        <w:rPr>
          <w:rFonts w:cs="Times-Roman"/>
          <w:szCs w:val="22"/>
          <w:lang w:val="en-US" w:eastAsia="en-GB"/>
        </w:rPr>
        <w:t xml:space="preserve">. “A high temperature deformation mechanism map for the high </w:t>
      </w:r>
    </w:p>
    <w:p w:rsidR="00D5761E" w:rsidRDefault="00D5761E" w:rsidP="001136EC">
      <w:pPr>
        <w:autoSpaceDE w:val="0"/>
        <w:autoSpaceDN w:val="0"/>
        <w:adjustRightInd w:val="0"/>
        <w:jc w:val="both"/>
        <w:rPr>
          <w:rFonts w:cs="Times-Roman"/>
          <w:szCs w:val="22"/>
          <w:lang w:val="en-US" w:eastAsia="en-GB"/>
        </w:rPr>
      </w:pPr>
      <w:r>
        <w:rPr>
          <w:rFonts w:cs="Times-Roman"/>
          <w:szCs w:val="22"/>
          <w:lang w:val="en-US" w:eastAsia="en-GB"/>
        </w:rPr>
        <w:t xml:space="preserve">        </w:t>
      </w:r>
      <w:proofErr w:type="gramStart"/>
      <w:r w:rsidR="00040DA3">
        <w:rPr>
          <w:rFonts w:cs="Times-Roman"/>
          <w:szCs w:val="22"/>
          <w:lang w:val="en-US" w:eastAsia="en-GB"/>
        </w:rPr>
        <w:t xml:space="preserve">performance Ni-base </w:t>
      </w:r>
      <w:proofErr w:type="spellStart"/>
      <w:r w:rsidR="00040DA3">
        <w:rPr>
          <w:rFonts w:cs="Times-Roman"/>
          <w:szCs w:val="22"/>
          <w:lang w:val="en-US" w:eastAsia="en-GB"/>
        </w:rPr>
        <w:t>superalloy</w:t>
      </w:r>
      <w:proofErr w:type="spellEnd"/>
      <w:r w:rsidR="00040DA3">
        <w:rPr>
          <w:rFonts w:cs="Times-Roman"/>
          <w:szCs w:val="22"/>
          <w:lang w:val="en-US" w:eastAsia="en-GB"/>
        </w:rPr>
        <w:t xml:space="preserve"> GTD-111”, in Materials Science and Engineering</w:t>
      </w:r>
      <w:r>
        <w:rPr>
          <w:rFonts w:cs="Times-Roman"/>
          <w:szCs w:val="22"/>
          <w:lang w:val="en-US" w:eastAsia="en-GB"/>
        </w:rPr>
        <w:t>, Vol.307, pp.</w:t>
      </w:r>
      <w:proofErr w:type="gramEnd"/>
      <w:r>
        <w:rPr>
          <w:rFonts w:cs="Times-Roman"/>
          <w:szCs w:val="22"/>
          <w:lang w:val="en-US" w:eastAsia="en-GB"/>
        </w:rPr>
        <w:t xml:space="preserve">   </w:t>
      </w:r>
    </w:p>
    <w:p w:rsidR="00040DA3" w:rsidRPr="001136EC" w:rsidRDefault="00D5761E" w:rsidP="001136EC">
      <w:pPr>
        <w:autoSpaceDE w:val="0"/>
        <w:autoSpaceDN w:val="0"/>
        <w:adjustRightInd w:val="0"/>
        <w:jc w:val="both"/>
        <w:rPr>
          <w:rFonts w:cs="Times-Roman"/>
          <w:szCs w:val="22"/>
          <w:lang w:val="en-US" w:eastAsia="en-GB"/>
        </w:rPr>
      </w:pPr>
      <w:r>
        <w:rPr>
          <w:rFonts w:cs="Times-Roman"/>
          <w:szCs w:val="22"/>
          <w:lang w:val="en-US" w:eastAsia="en-GB"/>
        </w:rPr>
        <w:t xml:space="preserve">       158-164.</w:t>
      </w:r>
    </w:p>
    <w:p w:rsidR="009A0487" w:rsidRDefault="009A0487" w:rsidP="003F4643">
      <w:pPr>
        <w:rPr>
          <w:szCs w:val="22"/>
        </w:rPr>
      </w:pPr>
    </w:p>
    <w:p w:rsidR="008506FD" w:rsidRDefault="008506FD" w:rsidP="003F4643">
      <w:pPr>
        <w:rPr>
          <w:szCs w:val="22"/>
        </w:rPr>
      </w:pPr>
      <w:r>
        <w:rPr>
          <w:szCs w:val="22"/>
        </w:rPr>
        <w:t xml:space="preserve">[11] S.A. </w:t>
      </w:r>
      <w:proofErr w:type="spellStart"/>
      <w:r>
        <w:rPr>
          <w:szCs w:val="22"/>
        </w:rPr>
        <w:t>Sajjadi</w:t>
      </w:r>
      <w:proofErr w:type="spellEnd"/>
      <w:r>
        <w:rPr>
          <w:szCs w:val="22"/>
        </w:rPr>
        <w:t xml:space="preserve">, S.M </w:t>
      </w:r>
      <w:proofErr w:type="spellStart"/>
      <w:r>
        <w:rPr>
          <w:szCs w:val="22"/>
        </w:rPr>
        <w:t>Zeberjad</w:t>
      </w:r>
      <w:proofErr w:type="spellEnd"/>
      <w:r>
        <w:rPr>
          <w:szCs w:val="22"/>
        </w:rPr>
        <w:t xml:space="preserve">, “Study of fracture mechanisms of a Ni-Base </w:t>
      </w:r>
      <w:proofErr w:type="spellStart"/>
      <w:r>
        <w:rPr>
          <w:szCs w:val="22"/>
        </w:rPr>
        <w:t>superalloy</w:t>
      </w:r>
      <w:proofErr w:type="spellEnd"/>
      <w:r>
        <w:rPr>
          <w:szCs w:val="22"/>
        </w:rPr>
        <w:t xml:space="preserve"> at different     </w:t>
      </w:r>
    </w:p>
    <w:p w:rsidR="008506FD" w:rsidRDefault="008506FD" w:rsidP="003F4643">
      <w:pPr>
        <w:rPr>
          <w:szCs w:val="22"/>
        </w:rPr>
      </w:pPr>
      <w:r>
        <w:rPr>
          <w:szCs w:val="22"/>
        </w:rPr>
        <w:t xml:space="preserve">       Temperature” in Journal of Achievements in Materials and Manufacturing Engineering (2006),   </w:t>
      </w:r>
    </w:p>
    <w:p w:rsidR="008506FD" w:rsidRDefault="008506FD" w:rsidP="003F4643">
      <w:pPr>
        <w:rPr>
          <w:szCs w:val="22"/>
        </w:rPr>
      </w:pPr>
      <w:r>
        <w:rPr>
          <w:szCs w:val="22"/>
        </w:rPr>
        <w:t xml:space="preserve">       Vol.18, pp.1-2.</w:t>
      </w:r>
    </w:p>
    <w:p w:rsidR="008506FD" w:rsidRDefault="008506FD" w:rsidP="003F4643">
      <w:pPr>
        <w:rPr>
          <w:szCs w:val="22"/>
        </w:rPr>
      </w:pPr>
    </w:p>
    <w:p w:rsidR="008506FD" w:rsidRDefault="008506FD" w:rsidP="00F8170A">
      <w:pPr>
        <w:jc w:val="both"/>
      </w:pPr>
      <w:r>
        <w:rPr>
          <w:szCs w:val="22"/>
        </w:rPr>
        <w:t xml:space="preserve">[12] </w:t>
      </w:r>
      <w:r>
        <w:t xml:space="preserve">Leonid B. </w:t>
      </w:r>
      <w:proofErr w:type="spellStart"/>
      <w:r>
        <w:t>Getsov</w:t>
      </w:r>
      <w:proofErr w:type="spellEnd"/>
      <w:r>
        <w:t xml:space="preserve">, </w:t>
      </w:r>
      <w:proofErr w:type="spellStart"/>
      <w:r>
        <w:t>Artem</w:t>
      </w:r>
      <w:proofErr w:type="spellEnd"/>
      <w:r>
        <w:t xml:space="preserve"> S. Semenov, Elena A. </w:t>
      </w:r>
      <w:proofErr w:type="spellStart"/>
      <w:r>
        <w:t>Tikhomirova</w:t>
      </w:r>
      <w:proofErr w:type="spellEnd"/>
      <w:r>
        <w:t xml:space="preserve">, Alexander I. </w:t>
      </w:r>
      <w:proofErr w:type="spellStart"/>
      <w:r>
        <w:t>Rybnikov</w:t>
      </w:r>
      <w:proofErr w:type="spellEnd"/>
      <w:r>
        <w:t xml:space="preserve">,       </w:t>
      </w:r>
    </w:p>
    <w:p w:rsidR="008506FD" w:rsidRDefault="008506FD" w:rsidP="00F8170A">
      <w:pPr>
        <w:jc w:val="both"/>
      </w:pPr>
      <w:r>
        <w:t xml:space="preserve">       “</w:t>
      </w:r>
      <w:proofErr w:type="spellStart"/>
      <w:r>
        <w:t>Thermocyclic</w:t>
      </w:r>
      <w:proofErr w:type="spellEnd"/>
      <w:r>
        <w:t xml:space="preserve">- And Static-Failure Criteria </w:t>
      </w:r>
      <w:proofErr w:type="gramStart"/>
      <w:r>
        <w:t>For</w:t>
      </w:r>
      <w:proofErr w:type="gramEnd"/>
      <w:r>
        <w:t xml:space="preserve"> Single-Crystal </w:t>
      </w:r>
      <w:proofErr w:type="spellStart"/>
      <w:r>
        <w:t>Superalloys</w:t>
      </w:r>
      <w:proofErr w:type="spellEnd"/>
      <w:r>
        <w:t xml:space="preserve"> Of Gas-Turbine </w:t>
      </w:r>
    </w:p>
    <w:p w:rsidR="008506FD" w:rsidRDefault="008506FD" w:rsidP="00F8170A">
      <w:pPr>
        <w:jc w:val="both"/>
      </w:pPr>
      <w:r>
        <w:t xml:space="preserve">        </w:t>
      </w:r>
      <w:proofErr w:type="gramStart"/>
      <w:r>
        <w:t>Blades” in Original scientific article (2014), Vol.48, pp. 255.</w:t>
      </w:r>
      <w:proofErr w:type="gramEnd"/>
      <w:r>
        <w:t xml:space="preserve"> </w:t>
      </w:r>
    </w:p>
    <w:p w:rsidR="0048728C" w:rsidRDefault="0048728C" w:rsidP="008506FD">
      <w:pPr>
        <w:jc w:val="both"/>
      </w:pPr>
    </w:p>
    <w:p w:rsidR="0048728C" w:rsidRDefault="0048728C" w:rsidP="0048728C">
      <w:pPr>
        <w:jc w:val="both"/>
      </w:pPr>
      <w:r>
        <w:t xml:space="preserve">[13] A.R. Ibanez, V.S. </w:t>
      </w:r>
      <w:proofErr w:type="spellStart"/>
      <w:r>
        <w:t>Srinivasan</w:t>
      </w:r>
      <w:proofErr w:type="spellEnd"/>
      <w:r>
        <w:t xml:space="preserve">, Ashok </w:t>
      </w:r>
      <w:proofErr w:type="spellStart"/>
      <w:r>
        <w:t>Saxena</w:t>
      </w:r>
      <w:proofErr w:type="spellEnd"/>
      <w:r>
        <w:t>, “</w:t>
      </w:r>
      <w:r w:rsidRPr="0048728C">
        <w:t xml:space="preserve">Creep deformation and rupture behaviour of </w:t>
      </w:r>
    </w:p>
    <w:p w:rsidR="00F8170A" w:rsidRDefault="0048728C" w:rsidP="0048728C">
      <w:pPr>
        <w:jc w:val="both"/>
      </w:pPr>
      <w:r>
        <w:t xml:space="preserve">       </w:t>
      </w:r>
      <w:proofErr w:type="gramStart"/>
      <w:r w:rsidRPr="0048728C">
        <w:t>directionally</w:t>
      </w:r>
      <w:proofErr w:type="gramEnd"/>
      <w:r w:rsidRPr="0048728C">
        <w:t xml:space="preserve"> solidified GTD 111 </w:t>
      </w:r>
      <w:proofErr w:type="spellStart"/>
      <w:r w:rsidRPr="0048728C">
        <w:t>superalloy</w:t>
      </w:r>
      <w:proofErr w:type="spellEnd"/>
      <w:r>
        <w:t xml:space="preserve">” in </w:t>
      </w:r>
      <w:r w:rsidR="00F8170A" w:rsidRPr="00F8170A">
        <w:t xml:space="preserve">Fatigue &amp; Fracture of Engineering Materials &amp; </w:t>
      </w:r>
    </w:p>
    <w:p w:rsidR="00F8170A" w:rsidRDefault="00F8170A" w:rsidP="0048728C">
      <w:pPr>
        <w:jc w:val="both"/>
      </w:pPr>
      <w:r>
        <w:t xml:space="preserve">      </w:t>
      </w:r>
      <w:r w:rsidRPr="00F8170A">
        <w:t>Structures</w:t>
      </w:r>
      <w:r>
        <w:t xml:space="preserve"> (2006), Vol.29, Issue 12, </w:t>
      </w:r>
    </w:p>
    <w:p w:rsidR="00F8170A" w:rsidRDefault="00F8170A" w:rsidP="0048728C">
      <w:pPr>
        <w:jc w:val="both"/>
      </w:pPr>
    </w:p>
    <w:p w:rsidR="008506FD" w:rsidRDefault="00F8170A" w:rsidP="008506FD">
      <w:pPr>
        <w:jc w:val="both"/>
      </w:pPr>
      <w:r>
        <w:t>[14] Gas Turbine Blade Materials Handbook Property by EPRI</w:t>
      </w:r>
      <w:r w:rsidR="00CF3F60">
        <w:t>.</w:t>
      </w:r>
    </w:p>
    <w:p w:rsidR="00F8170A" w:rsidRDefault="00F8170A" w:rsidP="008506FD">
      <w:pPr>
        <w:jc w:val="both"/>
      </w:pPr>
    </w:p>
    <w:p w:rsidR="008D69FE" w:rsidRDefault="00F8170A" w:rsidP="008D69FE">
      <w:pPr>
        <w:jc w:val="both"/>
        <w:rPr>
          <w:lang w:val="en-US"/>
        </w:rPr>
      </w:pPr>
      <w:r>
        <w:t xml:space="preserve">[15] </w:t>
      </w:r>
      <w:proofErr w:type="spellStart"/>
      <w:r w:rsidRPr="00F8170A">
        <w:rPr>
          <w:lang w:val="en-US"/>
        </w:rPr>
        <w:t>Majid</w:t>
      </w:r>
      <w:proofErr w:type="spellEnd"/>
      <w:r w:rsidRPr="00F8170A">
        <w:rPr>
          <w:lang w:val="en-US"/>
        </w:rPr>
        <w:t xml:space="preserve"> </w:t>
      </w:r>
      <w:proofErr w:type="spellStart"/>
      <w:r w:rsidRPr="00F8170A">
        <w:rPr>
          <w:lang w:val="en-US"/>
        </w:rPr>
        <w:t>RezazadehReyhani</w:t>
      </w:r>
      <w:proofErr w:type="spellEnd"/>
      <w:r>
        <w:rPr>
          <w:lang w:val="en-US"/>
        </w:rPr>
        <w:t xml:space="preserve">, </w:t>
      </w:r>
      <w:proofErr w:type="spellStart"/>
      <w:r>
        <w:rPr>
          <w:lang w:val="en-US"/>
        </w:rPr>
        <w:t>MohammadAlizade</w:t>
      </w:r>
      <w:proofErr w:type="spellEnd"/>
      <w:r w:rsidRPr="00F8170A">
        <w:rPr>
          <w:lang w:val="en-US"/>
        </w:rPr>
        <w:t xml:space="preserve">, </w:t>
      </w:r>
      <w:proofErr w:type="spellStart"/>
      <w:r w:rsidRPr="00F8170A">
        <w:rPr>
          <w:lang w:val="en-US"/>
        </w:rPr>
        <w:t>AlirezaFathic</w:t>
      </w:r>
      <w:proofErr w:type="spellEnd"/>
      <w:r w:rsidRPr="00F8170A">
        <w:rPr>
          <w:lang w:val="en-US"/>
        </w:rPr>
        <w:t xml:space="preserve">, </w:t>
      </w:r>
      <w:proofErr w:type="spellStart"/>
      <w:r w:rsidRPr="00F8170A">
        <w:rPr>
          <w:lang w:val="en-US"/>
        </w:rPr>
        <w:t>Hiwa</w:t>
      </w:r>
      <w:proofErr w:type="spellEnd"/>
      <w:r w:rsidRPr="00F8170A">
        <w:rPr>
          <w:lang w:val="en-US"/>
        </w:rPr>
        <w:t xml:space="preserve"> </w:t>
      </w:r>
      <w:proofErr w:type="spellStart"/>
      <w:r w:rsidRPr="00F8170A">
        <w:rPr>
          <w:lang w:val="en-US"/>
        </w:rPr>
        <w:t>Khaledid</w:t>
      </w:r>
      <w:proofErr w:type="spellEnd"/>
      <w:r w:rsidR="00CF3F60">
        <w:rPr>
          <w:lang w:val="en-US"/>
        </w:rPr>
        <w:t>, “</w:t>
      </w:r>
      <w:r w:rsidR="008D69FE" w:rsidRPr="008D69FE">
        <w:rPr>
          <w:lang w:val="en-US"/>
        </w:rPr>
        <w:t>Turbine blade</w:t>
      </w:r>
      <w:r w:rsidR="008D69FE">
        <w:rPr>
          <w:lang w:val="en-US"/>
        </w:rPr>
        <w:t xml:space="preserve"> </w:t>
      </w:r>
    </w:p>
    <w:p w:rsidR="00CD66AC" w:rsidRDefault="008D69FE" w:rsidP="008D69FE">
      <w:pPr>
        <w:jc w:val="both"/>
        <w:rPr>
          <w:lang w:val="en-US"/>
        </w:rPr>
      </w:pPr>
      <w:r>
        <w:rPr>
          <w:lang w:val="en-US"/>
        </w:rPr>
        <w:t xml:space="preserve">       </w:t>
      </w:r>
      <w:proofErr w:type="gramStart"/>
      <w:r w:rsidRPr="008D69FE">
        <w:rPr>
          <w:lang w:val="en-US"/>
        </w:rPr>
        <w:t>temperature</w:t>
      </w:r>
      <w:proofErr w:type="gramEnd"/>
      <w:r>
        <w:rPr>
          <w:lang w:val="en-US"/>
        </w:rPr>
        <w:t xml:space="preserve"> </w:t>
      </w:r>
      <w:r w:rsidRPr="008D69FE">
        <w:rPr>
          <w:lang w:val="en-US"/>
        </w:rPr>
        <w:t>calculation</w:t>
      </w:r>
      <w:r>
        <w:rPr>
          <w:lang w:val="en-US"/>
        </w:rPr>
        <w:t xml:space="preserve"> </w:t>
      </w:r>
      <w:r w:rsidRPr="008D69FE">
        <w:rPr>
          <w:lang w:val="en-US"/>
        </w:rPr>
        <w:t>and</w:t>
      </w:r>
      <w:r>
        <w:rPr>
          <w:lang w:val="en-US"/>
        </w:rPr>
        <w:t xml:space="preserve"> life </w:t>
      </w:r>
      <w:r w:rsidRPr="008D69FE">
        <w:rPr>
          <w:lang w:val="en-US"/>
        </w:rPr>
        <w:t xml:space="preserve">estimation </w:t>
      </w:r>
      <w:r>
        <w:rPr>
          <w:lang w:val="en-US"/>
        </w:rPr>
        <w:t>–</w:t>
      </w:r>
      <w:r w:rsidRPr="008D69FE">
        <w:rPr>
          <w:lang w:val="en-US"/>
        </w:rPr>
        <w:t>a</w:t>
      </w:r>
      <w:r>
        <w:rPr>
          <w:lang w:val="en-US"/>
        </w:rPr>
        <w:t xml:space="preserve"> </w:t>
      </w:r>
      <w:r w:rsidRPr="008D69FE">
        <w:rPr>
          <w:lang w:val="en-US"/>
        </w:rPr>
        <w:t>sensitivity</w:t>
      </w:r>
      <w:r>
        <w:rPr>
          <w:lang w:val="en-US"/>
        </w:rPr>
        <w:t xml:space="preserve"> </w:t>
      </w:r>
      <w:r w:rsidRPr="008D69FE">
        <w:rPr>
          <w:lang w:val="en-US"/>
        </w:rPr>
        <w:t>analysis</w:t>
      </w:r>
      <w:r>
        <w:rPr>
          <w:lang w:val="en-US"/>
        </w:rPr>
        <w:t>”</w:t>
      </w:r>
      <w:r w:rsidR="00CD66AC">
        <w:rPr>
          <w:lang w:val="en-US"/>
        </w:rPr>
        <w:t xml:space="preserve"> in Propulsion and Power        </w:t>
      </w:r>
    </w:p>
    <w:p w:rsidR="00F8170A" w:rsidRPr="008D69FE" w:rsidRDefault="00CD66AC" w:rsidP="008D69FE">
      <w:pPr>
        <w:jc w:val="both"/>
        <w:rPr>
          <w:lang w:val="en-US"/>
        </w:rPr>
      </w:pPr>
      <w:r>
        <w:rPr>
          <w:lang w:val="en-US"/>
        </w:rPr>
        <w:t xml:space="preserve">       Research (2013), Vol.2, pp. 148-161.</w:t>
      </w:r>
    </w:p>
    <w:p w:rsidR="008506FD" w:rsidRDefault="008506FD" w:rsidP="008506FD">
      <w:pPr>
        <w:jc w:val="both"/>
        <w:rPr>
          <w:szCs w:val="22"/>
        </w:rPr>
      </w:pPr>
    </w:p>
    <w:p w:rsidR="008506FD" w:rsidRPr="001136EC" w:rsidRDefault="008506FD" w:rsidP="003F4643">
      <w:pPr>
        <w:rPr>
          <w:szCs w:val="22"/>
        </w:rPr>
      </w:pPr>
      <w:bookmarkStart w:id="0" w:name="_GoBack"/>
      <w:bookmarkEnd w:id="0"/>
    </w:p>
    <w:p w:rsidR="006F45A4" w:rsidRPr="001136EC" w:rsidRDefault="006F45A4" w:rsidP="00157B6F">
      <w:pPr>
        <w:rPr>
          <w:szCs w:val="22"/>
        </w:rPr>
      </w:pPr>
    </w:p>
    <w:sectPr w:rsidR="006F45A4" w:rsidRPr="001136EC">
      <w:headerReference w:type="default" r:id="rId14"/>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AAB" w:rsidRDefault="002C2AAB">
      <w:r>
        <w:separator/>
      </w:r>
    </w:p>
  </w:endnote>
  <w:endnote w:type="continuationSeparator" w:id="0">
    <w:p w:rsidR="002C2AAB" w:rsidRDefault="002C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Sabo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lgun Gothic">
    <w:altName w:val="Arial Unicode MS"/>
    <w:charset w:val="81"/>
    <w:family w:val="modern"/>
    <w:pitch w:val="variable"/>
    <w:sig w:usb0="00000000" w:usb1="09D77CFB" w:usb2="00000012" w:usb3="00000000" w:csb0="0008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AAB" w:rsidRPr="00043761" w:rsidRDefault="002C2AAB">
      <w:pPr>
        <w:pStyle w:val="Bulleted"/>
        <w:numPr>
          <w:ilvl w:val="0"/>
          <w:numId w:val="0"/>
        </w:numPr>
        <w:rPr>
          <w:rFonts w:ascii="Sabon" w:hAnsi="Sabon"/>
          <w:color w:val="auto"/>
          <w:szCs w:val="20"/>
        </w:rPr>
      </w:pPr>
      <w:r>
        <w:separator/>
      </w:r>
    </w:p>
  </w:footnote>
  <w:footnote w:type="continuationSeparator" w:id="0">
    <w:p w:rsidR="002C2AAB" w:rsidRDefault="002C2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87" w:rsidRDefault="009A0487"/>
  <w:p w:rsidR="009A0487" w:rsidRDefault="009A0487"/>
  <w:p w:rsidR="009A0487" w:rsidRDefault="009A0487"/>
  <w:p w:rsidR="009A0487" w:rsidRDefault="009A0487"/>
  <w:p w:rsidR="009A0487" w:rsidRDefault="009A0487"/>
  <w:p w:rsidR="009A0487" w:rsidRDefault="009A04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D74C61"/>
    <w:multiLevelType w:val="hybridMultilevel"/>
    <w:tmpl w:val="3C120A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DCF1D9C"/>
    <w:multiLevelType w:val="hybridMultilevel"/>
    <w:tmpl w:val="C974F588"/>
    <w:lvl w:ilvl="0" w:tplc="E8CC83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E05E81"/>
    <w:multiLevelType w:val="hybridMultilevel"/>
    <w:tmpl w:val="2BC45BD4"/>
    <w:lvl w:ilvl="0" w:tplc="E8CC8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6"/>
  </w:num>
  <w:num w:numId="2">
    <w:abstractNumId w:val="1"/>
  </w:num>
  <w:num w:numId="3">
    <w:abstractNumId w:val="0"/>
  </w:num>
  <w:num w:numId="4">
    <w:abstractNumId w:val="5"/>
  </w:num>
  <w:num w:numId="5">
    <w:abstractNumId w:val="2"/>
  </w:num>
  <w:num w:numId="6">
    <w:abstractNumId w:val="3"/>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E4"/>
    <w:rsid w:val="00006EA6"/>
    <w:rsid w:val="00012F63"/>
    <w:rsid w:val="00040DA3"/>
    <w:rsid w:val="00071C94"/>
    <w:rsid w:val="00081FF4"/>
    <w:rsid w:val="000C79A9"/>
    <w:rsid w:val="000F2539"/>
    <w:rsid w:val="001136EC"/>
    <w:rsid w:val="001228D9"/>
    <w:rsid w:val="0013082F"/>
    <w:rsid w:val="00141E67"/>
    <w:rsid w:val="00155951"/>
    <w:rsid w:val="00157B6F"/>
    <w:rsid w:val="00184BC1"/>
    <w:rsid w:val="001953DF"/>
    <w:rsid w:val="001C1BE4"/>
    <w:rsid w:val="001D0C39"/>
    <w:rsid w:val="001E3762"/>
    <w:rsid w:val="00217A99"/>
    <w:rsid w:val="002913F6"/>
    <w:rsid w:val="002A3D60"/>
    <w:rsid w:val="002C2AAB"/>
    <w:rsid w:val="002F7F08"/>
    <w:rsid w:val="00301EB1"/>
    <w:rsid w:val="00310CC2"/>
    <w:rsid w:val="0032760B"/>
    <w:rsid w:val="003A138F"/>
    <w:rsid w:val="003B01E7"/>
    <w:rsid w:val="003B6CB9"/>
    <w:rsid w:val="003F1BC6"/>
    <w:rsid w:val="003F4643"/>
    <w:rsid w:val="004745EB"/>
    <w:rsid w:val="0048728C"/>
    <w:rsid w:val="00490032"/>
    <w:rsid w:val="00496BE7"/>
    <w:rsid w:val="00497681"/>
    <w:rsid w:val="004B2425"/>
    <w:rsid w:val="004B3EFD"/>
    <w:rsid w:val="004B5BAA"/>
    <w:rsid w:val="004C69D1"/>
    <w:rsid w:val="004D65A9"/>
    <w:rsid w:val="00505F01"/>
    <w:rsid w:val="005075B9"/>
    <w:rsid w:val="005158FA"/>
    <w:rsid w:val="005653F5"/>
    <w:rsid w:val="005A0D8F"/>
    <w:rsid w:val="005A22EA"/>
    <w:rsid w:val="005C2B33"/>
    <w:rsid w:val="005E30F0"/>
    <w:rsid w:val="00655F5A"/>
    <w:rsid w:val="0066084E"/>
    <w:rsid w:val="00660BEC"/>
    <w:rsid w:val="006B67F1"/>
    <w:rsid w:val="006D5992"/>
    <w:rsid w:val="006D5C9B"/>
    <w:rsid w:val="006F45A4"/>
    <w:rsid w:val="00713F35"/>
    <w:rsid w:val="007237A8"/>
    <w:rsid w:val="00733CB3"/>
    <w:rsid w:val="00735324"/>
    <w:rsid w:val="00750D5F"/>
    <w:rsid w:val="007B71FA"/>
    <w:rsid w:val="007D228C"/>
    <w:rsid w:val="00805A18"/>
    <w:rsid w:val="008506FD"/>
    <w:rsid w:val="008D12B4"/>
    <w:rsid w:val="008D5FDC"/>
    <w:rsid w:val="008D69FE"/>
    <w:rsid w:val="00906405"/>
    <w:rsid w:val="00960A80"/>
    <w:rsid w:val="009651EC"/>
    <w:rsid w:val="009A0487"/>
    <w:rsid w:val="00A60B8F"/>
    <w:rsid w:val="00A706CE"/>
    <w:rsid w:val="00AF1BA0"/>
    <w:rsid w:val="00AF42A6"/>
    <w:rsid w:val="00B05982"/>
    <w:rsid w:val="00B12D6D"/>
    <w:rsid w:val="00B83F45"/>
    <w:rsid w:val="00C5053D"/>
    <w:rsid w:val="00C73DF5"/>
    <w:rsid w:val="00C77E67"/>
    <w:rsid w:val="00C84DBD"/>
    <w:rsid w:val="00CC1561"/>
    <w:rsid w:val="00CD66AC"/>
    <w:rsid w:val="00CF3F60"/>
    <w:rsid w:val="00D53E90"/>
    <w:rsid w:val="00D5761E"/>
    <w:rsid w:val="00DA43CE"/>
    <w:rsid w:val="00DB3785"/>
    <w:rsid w:val="00DD5119"/>
    <w:rsid w:val="00E37AF7"/>
    <w:rsid w:val="00E63B48"/>
    <w:rsid w:val="00E70BEB"/>
    <w:rsid w:val="00EA2E9A"/>
    <w:rsid w:val="00ED4B5B"/>
    <w:rsid w:val="00EF6BE4"/>
    <w:rsid w:val="00EF6CF8"/>
    <w:rsid w:val="00F4170D"/>
    <w:rsid w:val="00F70621"/>
    <w:rsid w:val="00F75137"/>
    <w:rsid w:val="00F7675E"/>
    <w:rsid w:val="00F8170A"/>
    <w:rsid w:val="00FA3A71"/>
    <w:rsid w:val="00FD3D3F"/>
    <w:rsid w:val="00FF348F"/>
    <w:rsid w:val="00FF7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2"/>
      <w:lang w:eastAsia="en-US"/>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link w:val="Heading2Char"/>
    <w:autoRedefine/>
    <w:qFormat/>
    <w:rsid w:val="00733CB3"/>
    <w:pPr>
      <w:outlineLvl w:val="1"/>
    </w:pPr>
    <w:rPr>
      <w:i/>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pPr>
      <w:numPr>
        <w:ilvl w:val="2"/>
        <w:numId w:val="3"/>
      </w:numPr>
      <w:spacing w:before="24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PageNumber">
    <w:name w:val="page number"/>
    <w:basedOn w:val="DefaultParagraphFont"/>
    <w:semiHidden/>
  </w:style>
  <w:style w:type="paragraph" w:styleId="Title">
    <w:name w:val="Title"/>
    <w:basedOn w:val="Normal"/>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character" w:styleId="Hyperlink">
    <w:name w:val="Hyperlink"/>
    <w:basedOn w:val="DefaultParagraphFont"/>
    <w:uiPriority w:val="99"/>
    <w:unhideWhenUsed/>
    <w:rsid w:val="00012F63"/>
    <w:rPr>
      <w:color w:val="0000FF" w:themeColor="hyperlink"/>
      <w:u w:val="single"/>
    </w:rPr>
  </w:style>
  <w:style w:type="paragraph" w:styleId="Footer">
    <w:name w:val="footer"/>
    <w:basedOn w:val="Normal"/>
    <w:link w:val="FooterChar"/>
    <w:uiPriority w:val="99"/>
    <w:unhideWhenUsed/>
    <w:rsid w:val="00EF6CF8"/>
    <w:pPr>
      <w:tabs>
        <w:tab w:val="center" w:pos="4680"/>
        <w:tab w:val="right" w:pos="9360"/>
      </w:tabs>
    </w:pPr>
  </w:style>
  <w:style w:type="character" w:customStyle="1" w:styleId="FooterChar">
    <w:name w:val="Footer Char"/>
    <w:basedOn w:val="DefaultParagraphFont"/>
    <w:link w:val="Footer"/>
    <w:uiPriority w:val="99"/>
    <w:rsid w:val="00EF6CF8"/>
    <w:rPr>
      <w:rFonts w:ascii="Times" w:hAnsi="Times"/>
      <w:sz w:val="22"/>
      <w:lang w:eastAsia="en-US"/>
    </w:rPr>
  </w:style>
  <w:style w:type="paragraph" w:styleId="Header">
    <w:name w:val="header"/>
    <w:basedOn w:val="Normal"/>
    <w:link w:val="HeaderChar"/>
    <w:uiPriority w:val="99"/>
    <w:unhideWhenUsed/>
    <w:rsid w:val="00EF6CF8"/>
    <w:pPr>
      <w:tabs>
        <w:tab w:val="center" w:pos="4680"/>
        <w:tab w:val="right" w:pos="9360"/>
      </w:tabs>
    </w:pPr>
  </w:style>
  <w:style w:type="character" w:customStyle="1" w:styleId="HeaderChar">
    <w:name w:val="Header Char"/>
    <w:basedOn w:val="DefaultParagraphFont"/>
    <w:link w:val="Header"/>
    <w:uiPriority w:val="99"/>
    <w:rsid w:val="00EF6CF8"/>
    <w:rPr>
      <w:rFonts w:ascii="Times" w:hAnsi="Times"/>
      <w:sz w:val="22"/>
      <w:lang w:eastAsia="en-US"/>
    </w:rPr>
  </w:style>
  <w:style w:type="table" w:styleId="TableGrid">
    <w:name w:val="Table Grid"/>
    <w:basedOn w:val="TableNormal"/>
    <w:uiPriority w:val="59"/>
    <w:rsid w:val="00EA2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9651EC"/>
    <w:rPr>
      <w:rFonts w:ascii="Times" w:hAnsi="Times"/>
      <w:i/>
      <w:iCs/>
      <w:color w:val="000000"/>
      <w:sz w:val="22"/>
      <w:szCs w:val="22"/>
      <w:lang w:eastAsia="en-US"/>
    </w:rPr>
  </w:style>
  <w:style w:type="paragraph" w:styleId="NormalWeb">
    <w:name w:val="Normal (Web)"/>
    <w:basedOn w:val="Normal"/>
    <w:uiPriority w:val="99"/>
    <w:semiHidden/>
    <w:unhideWhenUsed/>
    <w:rsid w:val="002A3D60"/>
    <w:pPr>
      <w:spacing w:before="100" w:beforeAutospacing="1" w:after="100" w:afterAutospacing="1"/>
    </w:pPr>
    <w:rPr>
      <w:rFonts w:ascii="Times New Roman" w:eastAsiaTheme="minorEastAsia" w:hAnsi="Times New Roman"/>
      <w:sz w:val="24"/>
      <w:szCs w:val="24"/>
      <w:lang w:eastAsia="en-GB"/>
    </w:rPr>
  </w:style>
  <w:style w:type="paragraph" w:styleId="ListParagraph">
    <w:name w:val="List Paragraph"/>
    <w:basedOn w:val="Normal"/>
    <w:uiPriority w:val="34"/>
    <w:qFormat/>
    <w:rsid w:val="003F46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2"/>
      <w:lang w:eastAsia="en-US"/>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link w:val="Heading2Char"/>
    <w:autoRedefine/>
    <w:qFormat/>
    <w:rsid w:val="00733CB3"/>
    <w:pPr>
      <w:outlineLvl w:val="1"/>
    </w:pPr>
    <w:rPr>
      <w:i/>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pPr>
      <w:numPr>
        <w:ilvl w:val="2"/>
        <w:numId w:val="3"/>
      </w:numPr>
      <w:spacing w:before="24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PageNumber">
    <w:name w:val="page number"/>
    <w:basedOn w:val="DefaultParagraphFont"/>
    <w:semiHidden/>
  </w:style>
  <w:style w:type="paragraph" w:styleId="Title">
    <w:name w:val="Title"/>
    <w:basedOn w:val="Normal"/>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character" w:styleId="Hyperlink">
    <w:name w:val="Hyperlink"/>
    <w:basedOn w:val="DefaultParagraphFont"/>
    <w:uiPriority w:val="99"/>
    <w:unhideWhenUsed/>
    <w:rsid w:val="00012F63"/>
    <w:rPr>
      <w:color w:val="0000FF" w:themeColor="hyperlink"/>
      <w:u w:val="single"/>
    </w:rPr>
  </w:style>
  <w:style w:type="paragraph" w:styleId="Footer">
    <w:name w:val="footer"/>
    <w:basedOn w:val="Normal"/>
    <w:link w:val="FooterChar"/>
    <w:uiPriority w:val="99"/>
    <w:unhideWhenUsed/>
    <w:rsid w:val="00EF6CF8"/>
    <w:pPr>
      <w:tabs>
        <w:tab w:val="center" w:pos="4680"/>
        <w:tab w:val="right" w:pos="9360"/>
      </w:tabs>
    </w:pPr>
  </w:style>
  <w:style w:type="character" w:customStyle="1" w:styleId="FooterChar">
    <w:name w:val="Footer Char"/>
    <w:basedOn w:val="DefaultParagraphFont"/>
    <w:link w:val="Footer"/>
    <w:uiPriority w:val="99"/>
    <w:rsid w:val="00EF6CF8"/>
    <w:rPr>
      <w:rFonts w:ascii="Times" w:hAnsi="Times"/>
      <w:sz w:val="22"/>
      <w:lang w:eastAsia="en-US"/>
    </w:rPr>
  </w:style>
  <w:style w:type="paragraph" w:styleId="Header">
    <w:name w:val="header"/>
    <w:basedOn w:val="Normal"/>
    <w:link w:val="HeaderChar"/>
    <w:uiPriority w:val="99"/>
    <w:unhideWhenUsed/>
    <w:rsid w:val="00EF6CF8"/>
    <w:pPr>
      <w:tabs>
        <w:tab w:val="center" w:pos="4680"/>
        <w:tab w:val="right" w:pos="9360"/>
      </w:tabs>
    </w:pPr>
  </w:style>
  <w:style w:type="character" w:customStyle="1" w:styleId="HeaderChar">
    <w:name w:val="Header Char"/>
    <w:basedOn w:val="DefaultParagraphFont"/>
    <w:link w:val="Header"/>
    <w:uiPriority w:val="99"/>
    <w:rsid w:val="00EF6CF8"/>
    <w:rPr>
      <w:rFonts w:ascii="Times" w:hAnsi="Times"/>
      <w:sz w:val="22"/>
      <w:lang w:eastAsia="en-US"/>
    </w:rPr>
  </w:style>
  <w:style w:type="table" w:styleId="TableGrid">
    <w:name w:val="Table Grid"/>
    <w:basedOn w:val="TableNormal"/>
    <w:uiPriority w:val="59"/>
    <w:rsid w:val="00EA2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9651EC"/>
    <w:rPr>
      <w:rFonts w:ascii="Times" w:hAnsi="Times"/>
      <w:i/>
      <w:iCs/>
      <w:color w:val="000000"/>
      <w:sz w:val="22"/>
      <w:szCs w:val="22"/>
      <w:lang w:eastAsia="en-US"/>
    </w:rPr>
  </w:style>
  <w:style w:type="paragraph" w:styleId="NormalWeb">
    <w:name w:val="Normal (Web)"/>
    <w:basedOn w:val="Normal"/>
    <w:uiPriority w:val="99"/>
    <w:semiHidden/>
    <w:unhideWhenUsed/>
    <w:rsid w:val="002A3D60"/>
    <w:pPr>
      <w:spacing w:before="100" w:beforeAutospacing="1" w:after="100" w:afterAutospacing="1"/>
    </w:pPr>
    <w:rPr>
      <w:rFonts w:ascii="Times New Roman" w:eastAsiaTheme="minorEastAsia" w:hAnsi="Times New Roman"/>
      <w:sz w:val="24"/>
      <w:szCs w:val="24"/>
      <w:lang w:eastAsia="en-GB"/>
    </w:rPr>
  </w:style>
  <w:style w:type="paragraph" w:styleId="ListParagraph">
    <w:name w:val="List Paragraph"/>
    <w:basedOn w:val="Normal"/>
    <w:uiPriority w:val="34"/>
    <w:qFormat/>
    <w:rsid w:val="003F4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204952">
      <w:bodyDiv w:val="1"/>
      <w:marLeft w:val="0"/>
      <w:marRight w:val="0"/>
      <w:marTop w:val="0"/>
      <w:marBottom w:val="0"/>
      <w:divBdr>
        <w:top w:val="none" w:sz="0" w:space="0" w:color="auto"/>
        <w:left w:val="none" w:sz="0" w:space="0" w:color="auto"/>
        <w:bottom w:val="none" w:sz="0" w:space="0" w:color="auto"/>
        <w:right w:val="none" w:sz="0" w:space="0" w:color="auto"/>
      </w:divBdr>
    </w:div>
    <w:div w:id="1323851066">
      <w:bodyDiv w:val="1"/>
      <w:marLeft w:val="0"/>
      <w:marRight w:val="0"/>
      <w:marTop w:val="0"/>
      <w:marBottom w:val="0"/>
      <w:divBdr>
        <w:top w:val="none" w:sz="0" w:space="0" w:color="auto"/>
        <w:left w:val="none" w:sz="0" w:space="0" w:color="auto"/>
        <w:bottom w:val="none" w:sz="0" w:space="0" w:color="auto"/>
        <w:right w:val="none" w:sz="0" w:space="0" w:color="auto"/>
      </w:divBdr>
    </w:div>
    <w:div w:id="1387802263">
      <w:bodyDiv w:val="1"/>
      <w:marLeft w:val="0"/>
      <w:marRight w:val="0"/>
      <w:marTop w:val="0"/>
      <w:marBottom w:val="0"/>
      <w:divBdr>
        <w:top w:val="none" w:sz="0" w:space="0" w:color="auto"/>
        <w:left w:val="none" w:sz="0" w:space="0" w:color="auto"/>
        <w:bottom w:val="none" w:sz="0" w:space="0" w:color="auto"/>
        <w:right w:val="none" w:sz="0" w:space="0" w:color="auto"/>
      </w:divBdr>
      <w:divsChild>
        <w:div w:id="166020258">
          <w:marLeft w:val="0"/>
          <w:marRight w:val="0"/>
          <w:marTop w:val="0"/>
          <w:marBottom w:val="0"/>
          <w:divBdr>
            <w:top w:val="single" w:sz="6" w:space="16" w:color="414141"/>
            <w:left w:val="single" w:sz="6" w:space="18" w:color="414141"/>
            <w:bottom w:val="single" w:sz="6" w:space="0" w:color="414141"/>
            <w:right w:val="single" w:sz="6" w:space="31" w:color="414141"/>
          </w:divBdr>
          <w:divsChild>
            <w:div w:id="316346653">
              <w:marLeft w:val="0"/>
              <w:marRight w:val="0"/>
              <w:marTop w:val="0"/>
              <w:marBottom w:val="0"/>
              <w:divBdr>
                <w:top w:val="none" w:sz="0" w:space="0" w:color="auto"/>
                <w:left w:val="none" w:sz="0" w:space="0" w:color="auto"/>
                <w:bottom w:val="none" w:sz="0" w:space="0" w:color="auto"/>
                <w:right w:val="none" w:sz="0" w:space="0" w:color="auto"/>
              </w:divBdr>
            </w:div>
          </w:divsChild>
        </w:div>
        <w:div w:id="2104762602">
          <w:marLeft w:val="0"/>
          <w:marRight w:val="0"/>
          <w:marTop w:val="0"/>
          <w:marBottom w:val="0"/>
          <w:divBdr>
            <w:top w:val="single" w:sz="6" w:space="16" w:color="414141"/>
            <w:left w:val="single" w:sz="6" w:space="18" w:color="414141"/>
            <w:bottom w:val="single" w:sz="6" w:space="0" w:color="414141"/>
            <w:right w:val="single" w:sz="6" w:space="31" w:color="414141"/>
          </w:divBdr>
          <w:divsChild>
            <w:div w:id="639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83C3D-AABB-4890-9B71-4C10B04B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JPCSA4Template.dot</Template>
  <TotalTime>9</TotalTime>
  <Pages>5</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Ahmad |Afiq Pauzi</cp:lastModifiedBy>
  <cp:revision>3</cp:revision>
  <cp:lastPrinted>2005-02-25T09:52:00Z</cp:lastPrinted>
  <dcterms:created xsi:type="dcterms:W3CDTF">2017-06-14T06:52:00Z</dcterms:created>
  <dcterms:modified xsi:type="dcterms:W3CDTF">2017-06-14T07:02:00Z</dcterms:modified>
</cp:coreProperties>
</file>